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01C" w:rsidRDefault="0095601C">
      <w:pPr>
        <w:jc w:val="center"/>
        <w:rPr>
          <w:rFonts w:ascii="仿宋_GB2312" w:eastAsia="仿宋_GB2312" w:hint="eastAsia"/>
          <w:b/>
          <w:sz w:val="32"/>
          <w:szCs w:val="32"/>
        </w:rPr>
      </w:pPr>
    </w:p>
    <w:p w:rsidR="0095601C" w:rsidRDefault="0095601C">
      <w:pPr>
        <w:jc w:val="center"/>
        <w:rPr>
          <w:rFonts w:ascii="黑体" w:eastAsia="黑体"/>
          <w:sz w:val="72"/>
          <w:szCs w:val="72"/>
        </w:rPr>
      </w:pPr>
    </w:p>
    <w:p w:rsidR="0095601C" w:rsidRDefault="0095601C">
      <w:pPr>
        <w:jc w:val="center"/>
        <w:rPr>
          <w:rFonts w:ascii="黑体" w:eastAsia="黑体"/>
          <w:sz w:val="72"/>
          <w:szCs w:val="72"/>
        </w:rPr>
      </w:pPr>
    </w:p>
    <w:p w:rsidR="008D7819" w:rsidRDefault="008D7819">
      <w:pPr>
        <w:jc w:val="center"/>
        <w:rPr>
          <w:rFonts w:ascii="黑体" w:eastAsia="黑体"/>
          <w:sz w:val="72"/>
          <w:szCs w:val="72"/>
        </w:rPr>
      </w:pPr>
    </w:p>
    <w:p w:rsidR="0095601C" w:rsidRDefault="008D7819">
      <w:pPr>
        <w:jc w:val="center"/>
        <w:rPr>
          <w:rFonts w:ascii="黑体" w:eastAsia="黑体"/>
          <w:sz w:val="72"/>
          <w:szCs w:val="72"/>
        </w:rPr>
      </w:pPr>
      <w:r w:rsidRPr="008D7819">
        <w:rPr>
          <w:rFonts w:ascii="黑体" w:eastAsia="黑体" w:hint="eastAsia"/>
          <w:sz w:val="72"/>
          <w:szCs w:val="72"/>
        </w:rPr>
        <w:t>北京市地热研究院</w:t>
      </w:r>
    </w:p>
    <w:p w:rsidR="0095601C" w:rsidRDefault="00F32C2C">
      <w:pPr>
        <w:jc w:val="center"/>
        <w:rPr>
          <w:rFonts w:ascii="黑体" w:eastAsia="黑体"/>
          <w:sz w:val="52"/>
          <w:szCs w:val="52"/>
        </w:rPr>
      </w:pPr>
      <w:r>
        <w:rPr>
          <w:rFonts w:ascii="黑体" w:eastAsia="黑体" w:hint="eastAsia"/>
          <w:sz w:val="72"/>
          <w:szCs w:val="72"/>
        </w:rPr>
        <w:t>2020年度单位决算</w:t>
      </w:r>
    </w:p>
    <w:p w:rsidR="0095601C" w:rsidRDefault="0095601C">
      <w:pPr>
        <w:jc w:val="center"/>
        <w:rPr>
          <w:rFonts w:ascii="黑体" w:eastAsia="黑体"/>
          <w:sz w:val="52"/>
          <w:szCs w:val="52"/>
        </w:rPr>
      </w:pPr>
    </w:p>
    <w:p w:rsidR="0095601C" w:rsidRDefault="0095601C">
      <w:pPr>
        <w:jc w:val="center"/>
        <w:rPr>
          <w:rFonts w:ascii="黑体" w:eastAsia="黑体"/>
          <w:sz w:val="52"/>
          <w:szCs w:val="52"/>
        </w:rPr>
      </w:pPr>
    </w:p>
    <w:p w:rsidR="0095601C" w:rsidRDefault="0095601C">
      <w:pPr>
        <w:jc w:val="center"/>
        <w:rPr>
          <w:rFonts w:ascii="黑体" w:eastAsia="黑体"/>
          <w:sz w:val="52"/>
          <w:szCs w:val="52"/>
        </w:rPr>
      </w:pPr>
    </w:p>
    <w:p w:rsidR="008D7819" w:rsidRDefault="008D7819">
      <w:pPr>
        <w:jc w:val="center"/>
        <w:rPr>
          <w:rFonts w:ascii="黑体" w:eastAsia="黑体"/>
          <w:sz w:val="52"/>
          <w:szCs w:val="52"/>
        </w:rPr>
      </w:pPr>
    </w:p>
    <w:p w:rsidR="0095601C" w:rsidRDefault="0095601C">
      <w:pPr>
        <w:spacing w:line="500" w:lineRule="exact"/>
        <w:rPr>
          <w:rFonts w:ascii="宋体" w:hAnsi="宋体" w:cs="宋体"/>
          <w:b/>
          <w:bCs/>
          <w:kern w:val="0"/>
          <w:sz w:val="44"/>
          <w:szCs w:val="36"/>
        </w:rPr>
      </w:pPr>
    </w:p>
    <w:p w:rsidR="0095601C" w:rsidRDefault="00F32C2C">
      <w:pPr>
        <w:spacing w:line="500" w:lineRule="exact"/>
        <w:ind w:firstLine="645"/>
        <w:jc w:val="center"/>
        <w:rPr>
          <w:rFonts w:ascii="宋体" w:hAnsi="宋体" w:cs="宋体"/>
          <w:b/>
          <w:bCs/>
          <w:kern w:val="0"/>
          <w:sz w:val="36"/>
          <w:szCs w:val="36"/>
        </w:rPr>
      </w:pPr>
      <w:r>
        <w:rPr>
          <w:rFonts w:ascii="宋体" w:hAnsi="宋体" w:cs="宋体" w:hint="eastAsia"/>
          <w:b/>
          <w:bCs/>
          <w:kern w:val="0"/>
          <w:sz w:val="44"/>
          <w:szCs w:val="36"/>
        </w:rPr>
        <w:lastRenderedPageBreak/>
        <w:t>目    录</w:t>
      </w:r>
    </w:p>
    <w:p w:rsidR="0095601C" w:rsidRDefault="00F32C2C">
      <w:pPr>
        <w:tabs>
          <w:tab w:val="center" w:pos="6979"/>
        </w:tabs>
        <w:spacing w:beforeLines="100" w:before="312" w:afterLines="50" w:after="156"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2020年度单位决算报表</w:t>
      </w:r>
    </w:p>
    <w:p w:rsidR="0095601C" w:rsidRDefault="00F32C2C">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95601C" w:rsidRDefault="00F32C2C">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w:t>
      </w:r>
      <w:r>
        <w:rPr>
          <w:rFonts w:ascii="仿宋_GB2312" w:eastAsia="仿宋_GB2312" w:hAnsi="仿宋" w:cs="宋体"/>
          <w:bCs/>
          <w:spacing w:val="40"/>
          <w:kern w:val="0"/>
          <w:sz w:val="32"/>
          <w:szCs w:val="32"/>
        </w:rPr>
        <w:t>购买服务</w:t>
      </w:r>
      <w:r>
        <w:rPr>
          <w:rFonts w:ascii="仿宋_GB2312" w:eastAsia="仿宋_GB2312" w:hAnsi="仿宋" w:cs="宋体" w:hint="eastAsia"/>
          <w:bCs/>
          <w:spacing w:val="40"/>
          <w:kern w:val="0"/>
          <w:sz w:val="32"/>
          <w:szCs w:val="32"/>
        </w:rPr>
        <w:t>支出</w:t>
      </w:r>
      <w:r>
        <w:rPr>
          <w:rFonts w:ascii="仿宋_GB2312" w:eastAsia="仿宋_GB2312" w:hAnsi="仿宋" w:cs="宋体"/>
          <w:bCs/>
          <w:spacing w:val="40"/>
          <w:kern w:val="0"/>
          <w:sz w:val="32"/>
          <w:szCs w:val="32"/>
        </w:rPr>
        <w:t>情况表</w:t>
      </w:r>
    </w:p>
    <w:p w:rsidR="0095601C" w:rsidRDefault="00F32C2C">
      <w:pPr>
        <w:tabs>
          <w:tab w:val="center" w:pos="6979"/>
        </w:tabs>
        <w:spacing w:beforeLines="50" w:before="156" w:afterLines="50" w:after="156"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2020年度单位决算说明</w:t>
      </w:r>
    </w:p>
    <w:p w:rsidR="0095601C" w:rsidRDefault="00F32C2C">
      <w:pPr>
        <w:tabs>
          <w:tab w:val="center" w:pos="6979"/>
        </w:tabs>
        <w:spacing w:beforeLines="50" w:before="156" w:afterLines="50" w:after="156"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2020年度</w:t>
      </w:r>
      <w:r>
        <w:rPr>
          <w:rFonts w:ascii="宋体" w:hAnsi="宋体" w:cs="宋体" w:hint="eastAsia"/>
          <w:spacing w:val="40"/>
          <w:kern w:val="0"/>
          <w:sz w:val="32"/>
          <w:szCs w:val="32"/>
        </w:rPr>
        <w:t>其他重要事项的情况说明</w:t>
      </w:r>
    </w:p>
    <w:p w:rsidR="0095601C" w:rsidRDefault="00F32C2C">
      <w:pPr>
        <w:tabs>
          <w:tab w:val="center" w:pos="6979"/>
        </w:tabs>
        <w:spacing w:beforeLines="50" w:before="156" w:afterLines="50" w:after="156"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2020年度单位绩效评价情况</w:t>
      </w:r>
    </w:p>
    <w:p w:rsidR="0095601C" w:rsidRDefault="0095601C">
      <w:pPr>
        <w:tabs>
          <w:tab w:val="center" w:pos="6979"/>
        </w:tabs>
        <w:spacing w:beforeLines="50" w:before="156" w:afterLines="50" w:after="156"/>
        <w:jc w:val="center"/>
        <w:rPr>
          <w:rFonts w:ascii="宋体" w:hAnsi="宋体" w:cs="宋体"/>
          <w:b/>
          <w:bCs/>
          <w:spacing w:val="40"/>
          <w:kern w:val="0"/>
          <w:sz w:val="32"/>
          <w:szCs w:val="32"/>
        </w:rPr>
      </w:pPr>
    </w:p>
    <w:p w:rsidR="0095601C" w:rsidRDefault="0095601C">
      <w:pPr>
        <w:tabs>
          <w:tab w:val="center" w:pos="6979"/>
        </w:tabs>
        <w:spacing w:beforeLines="50" w:before="156" w:afterLines="50" w:after="156"/>
        <w:jc w:val="center"/>
        <w:rPr>
          <w:rFonts w:ascii="宋体" w:hAnsi="宋体" w:cs="宋体"/>
          <w:b/>
          <w:bCs/>
          <w:spacing w:val="40"/>
          <w:kern w:val="0"/>
          <w:sz w:val="32"/>
          <w:szCs w:val="32"/>
        </w:rPr>
      </w:pPr>
    </w:p>
    <w:p w:rsidR="0095601C" w:rsidRDefault="0095601C">
      <w:pPr>
        <w:tabs>
          <w:tab w:val="center" w:pos="6979"/>
        </w:tabs>
        <w:spacing w:beforeLines="50" w:before="156" w:afterLines="50" w:after="156"/>
        <w:jc w:val="center"/>
        <w:rPr>
          <w:rFonts w:ascii="宋体" w:hAnsi="宋体" w:cs="宋体"/>
          <w:b/>
          <w:bCs/>
          <w:spacing w:val="40"/>
          <w:kern w:val="0"/>
          <w:sz w:val="32"/>
          <w:szCs w:val="32"/>
        </w:rPr>
      </w:pPr>
    </w:p>
    <w:p w:rsidR="0095601C" w:rsidRDefault="0095601C">
      <w:pPr>
        <w:tabs>
          <w:tab w:val="center" w:pos="6979"/>
        </w:tabs>
        <w:spacing w:beforeLines="50" w:before="156" w:afterLines="50" w:after="156"/>
        <w:jc w:val="center"/>
        <w:rPr>
          <w:rFonts w:ascii="宋体" w:hAnsi="宋体" w:cs="宋体"/>
          <w:b/>
          <w:bCs/>
          <w:spacing w:val="40"/>
          <w:kern w:val="0"/>
          <w:sz w:val="32"/>
          <w:szCs w:val="32"/>
        </w:rPr>
      </w:pPr>
    </w:p>
    <w:p w:rsidR="0095601C" w:rsidRDefault="0095601C">
      <w:pPr>
        <w:tabs>
          <w:tab w:val="center" w:pos="6979"/>
        </w:tabs>
        <w:spacing w:beforeLines="50" w:before="156" w:afterLines="50" w:after="156"/>
        <w:jc w:val="center"/>
        <w:rPr>
          <w:rFonts w:ascii="宋体" w:hAnsi="宋体" w:cs="宋体"/>
          <w:b/>
          <w:bCs/>
          <w:spacing w:val="40"/>
          <w:kern w:val="0"/>
          <w:sz w:val="32"/>
          <w:szCs w:val="32"/>
        </w:rPr>
      </w:pPr>
    </w:p>
    <w:p w:rsidR="0095601C" w:rsidRDefault="00F32C2C">
      <w:pPr>
        <w:tabs>
          <w:tab w:val="center" w:pos="6979"/>
        </w:tabs>
        <w:spacing w:beforeLines="50" w:before="156" w:afterLines="50" w:after="156"/>
        <w:jc w:val="center"/>
        <w:rPr>
          <w:rFonts w:ascii="宋体" w:hAnsi="宋体" w:cs="宋体"/>
          <w:b/>
          <w:bCs/>
          <w:spacing w:val="40"/>
          <w:kern w:val="0"/>
          <w:sz w:val="44"/>
          <w:szCs w:val="44"/>
        </w:rPr>
      </w:pPr>
      <w:r>
        <w:rPr>
          <w:rFonts w:ascii="宋体" w:hAnsi="宋体" w:cs="宋体" w:hint="eastAsia"/>
          <w:b/>
          <w:bCs/>
          <w:spacing w:val="40"/>
          <w:kern w:val="0"/>
          <w:sz w:val="44"/>
          <w:szCs w:val="44"/>
        </w:rPr>
        <w:t>第一部分 2020年度单位决算报表</w:t>
      </w:r>
    </w:p>
    <w:p w:rsidR="0095601C" w:rsidRDefault="0095601C">
      <w:pPr>
        <w:tabs>
          <w:tab w:val="center" w:pos="6979"/>
        </w:tabs>
        <w:spacing w:beforeLines="50" w:before="156" w:afterLines="50" w:after="156"/>
        <w:jc w:val="center"/>
        <w:rPr>
          <w:rFonts w:ascii="宋体" w:hAnsi="宋体" w:cs="宋体"/>
          <w:b/>
          <w:bCs/>
          <w:spacing w:val="40"/>
          <w:kern w:val="0"/>
          <w:sz w:val="44"/>
          <w:szCs w:val="44"/>
        </w:rPr>
      </w:pPr>
    </w:p>
    <w:p w:rsidR="0095601C" w:rsidRDefault="00F32C2C">
      <w:pPr>
        <w:tabs>
          <w:tab w:val="center" w:pos="6979"/>
        </w:tabs>
        <w:spacing w:beforeLines="50" w:before="156" w:afterLines="50" w:after="156"/>
        <w:ind w:firstLineChars="200" w:firstLine="800"/>
        <w:jc w:val="left"/>
        <w:rPr>
          <w:rFonts w:ascii="宋体" w:hAnsi="宋体" w:cs="宋体"/>
          <w:b/>
          <w:bCs/>
          <w:spacing w:val="40"/>
          <w:kern w:val="0"/>
          <w:sz w:val="32"/>
          <w:szCs w:val="32"/>
        </w:rPr>
        <w:sectPr w:rsidR="0095601C">
          <w:footerReference w:type="even" r:id="rId8"/>
          <w:footerReference w:type="default" r:id="rId9"/>
          <w:pgSz w:w="16838" w:h="11906" w:orient="landscape"/>
          <w:pgMar w:top="1134" w:right="1134" w:bottom="1134" w:left="1134" w:header="851" w:footer="992" w:gutter="0"/>
          <w:cols w:space="720"/>
          <w:docGrid w:type="linesAndChars" w:linePitch="312"/>
        </w:sectPr>
      </w:pPr>
      <w:r>
        <w:rPr>
          <w:rFonts w:ascii="仿宋_GB2312" w:eastAsia="仿宋_GB2312" w:hAnsi="宋体" w:cs="宋体" w:hint="eastAsia"/>
          <w:bCs/>
          <w:spacing w:val="40"/>
          <w:kern w:val="0"/>
          <w:sz w:val="32"/>
          <w:szCs w:val="32"/>
        </w:rPr>
        <w:t>报表详见附件。</w:t>
      </w:r>
    </w:p>
    <w:p w:rsidR="0095601C" w:rsidRDefault="00F32C2C">
      <w:pPr>
        <w:jc w:val="center"/>
        <w:rPr>
          <w:rFonts w:ascii="宋体" w:hAnsi="宋体"/>
          <w:b/>
          <w:spacing w:val="40"/>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2020年度单位决算说明</w:t>
      </w:r>
    </w:p>
    <w:p w:rsidR="0095601C" w:rsidRDefault="00F32C2C">
      <w:pPr>
        <w:numPr>
          <w:ilvl w:val="0"/>
          <w:numId w:val="1"/>
        </w:numPr>
        <w:tabs>
          <w:tab w:val="center" w:pos="6979"/>
        </w:tabs>
        <w:spacing w:line="580" w:lineRule="exact"/>
        <w:ind w:firstLineChars="196" w:firstLine="549"/>
        <w:rPr>
          <w:rFonts w:ascii="黑体" w:eastAsia="黑体"/>
          <w:sz w:val="28"/>
          <w:szCs w:val="28"/>
        </w:rPr>
      </w:pPr>
      <w:r>
        <w:rPr>
          <w:rFonts w:ascii="黑体" w:eastAsia="黑体" w:hint="eastAsia"/>
          <w:sz w:val="28"/>
          <w:szCs w:val="28"/>
        </w:rPr>
        <w:t>单位基本情况</w:t>
      </w:r>
    </w:p>
    <w:p w:rsidR="0095601C" w:rsidRDefault="00F32C2C">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C30BB4" w:rsidRDefault="00F32C2C" w:rsidP="00C30BB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1、单位机构</w:t>
      </w:r>
      <w:r>
        <w:rPr>
          <w:rFonts w:ascii="仿宋_GB2312" w:eastAsia="仿宋_GB2312"/>
          <w:sz w:val="28"/>
          <w:szCs w:val="28"/>
        </w:rPr>
        <w:t>设置</w:t>
      </w:r>
    </w:p>
    <w:p w:rsidR="0095601C" w:rsidRDefault="00F32C2C" w:rsidP="00C30BB4">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北京市地热研究院内设19个科室，分别为党办（团委）、工会、监察审计科、退休办、办公室（政策研究室）、人事科、计财科、安全生产管理科、基地管理科、总工办、浅层地温能研究中心、地热动态监测中心、地热资源研究中心、地热工程技术研究所、事业收入办公室、地质勘查中心、热泵工程中心、水资源中心等。</w:t>
      </w:r>
    </w:p>
    <w:p w:rsidR="003C6637" w:rsidRDefault="00F32C2C" w:rsidP="003C6637">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2、单位职责</w:t>
      </w:r>
    </w:p>
    <w:p w:rsidR="003C6637" w:rsidRDefault="00F32C2C" w:rsidP="003C6637">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（1）开展地热地质的综合研究及地热勘查新理论、新技术的应用推广工作；</w:t>
      </w:r>
    </w:p>
    <w:p w:rsidR="003C6637" w:rsidRDefault="00F32C2C" w:rsidP="003C6637">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（2）开展地热井钻探技术、地下热水处理和应用技术研究；</w:t>
      </w:r>
    </w:p>
    <w:p w:rsidR="003C6637" w:rsidRDefault="00F32C2C" w:rsidP="003C6637">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（3）承担地热岩土工程项目的设计与施工。</w:t>
      </w:r>
    </w:p>
    <w:p w:rsidR="003C6637" w:rsidRDefault="00F32C2C" w:rsidP="003C6637">
      <w:pPr>
        <w:tabs>
          <w:tab w:val="center" w:pos="6979"/>
        </w:tabs>
        <w:spacing w:line="580" w:lineRule="exact"/>
        <w:ind w:firstLineChars="250" w:firstLine="700"/>
        <w:rPr>
          <w:rFonts w:ascii="仿宋_GB2312" w:eastAsia="仿宋_GB2312"/>
          <w:sz w:val="28"/>
          <w:szCs w:val="28"/>
        </w:rPr>
      </w:pPr>
      <w:r>
        <w:rPr>
          <w:rFonts w:ascii="仿宋_GB2312" w:eastAsia="仿宋_GB2312" w:hint="eastAsia"/>
          <w:sz w:val="28"/>
          <w:szCs w:val="28"/>
        </w:rPr>
        <w:t>（二）人员构成情况</w:t>
      </w:r>
    </w:p>
    <w:p w:rsidR="0095601C" w:rsidRPr="003C6637" w:rsidRDefault="00F32C2C" w:rsidP="003C6637">
      <w:pPr>
        <w:tabs>
          <w:tab w:val="center" w:pos="6979"/>
        </w:tabs>
        <w:spacing w:line="580" w:lineRule="exact"/>
        <w:ind w:firstLineChars="250" w:firstLine="700"/>
        <w:rPr>
          <w:rFonts w:ascii="仿宋_GB2312" w:eastAsia="仿宋_GB2312"/>
          <w:sz w:val="28"/>
          <w:szCs w:val="28"/>
        </w:rPr>
      </w:pPr>
      <w:r>
        <w:rPr>
          <w:rFonts w:ascii="仿宋_GB2312" w:eastAsia="仿宋_GB2312" w:hint="eastAsia"/>
          <w:kern w:val="0"/>
          <w:sz w:val="28"/>
          <w:szCs w:val="28"/>
        </w:rPr>
        <w:t>行政编制0人，实有人数0人；事业编制145人，实有人数132人。</w:t>
      </w:r>
    </w:p>
    <w:p w:rsidR="00C30BB4" w:rsidRDefault="00F32C2C" w:rsidP="003C6637">
      <w:pPr>
        <w:tabs>
          <w:tab w:val="center" w:pos="6979"/>
        </w:tabs>
        <w:spacing w:line="580" w:lineRule="exact"/>
        <w:rPr>
          <w:rFonts w:ascii="黑体" w:eastAsia="黑体"/>
          <w:sz w:val="28"/>
          <w:szCs w:val="28"/>
        </w:rPr>
      </w:pPr>
      <w:r>
        <w:rPr>
          <w:rFonts w:ascii="仿宋_GB2312" w:eastAsia="仿宋_GB2312" w:hint="eastAsia"/>
          <w:b/>
          <w:sz w:val="32"/>
          <w:szCs w:val="32"/>
        </w:rPr>
        <w:t xml:space="preserve">   </w:t>
      </w:r>
      <w:r>
        <w:rPr>
          <w:rFonts w:ascii="黑体" w:eastAsia="黑体" w:hint="eastAsia"/>
          <w:sz w:val="28"/>
          <w:szCs w:val="28"/>
        </w:rPr>
        <w:t>二、收入支出决算总体情况说明</w:t>
      </w:r>
    </w:p>
    <w:p w:rsidR="0095601C" w:rsidRPr="003C6637" w:rsidRDefault="00F32C2C" w:rsidP="00C30BB4">
      <w:pPr>
        <w:tabs>
          <w:tab w:val="center" w:pos="6979"/>
        </w:tabs>
        <w:spacing w:line="580" w:lineRule="exact"/>
        <w:ind w:firstLineChars="200" w:firstLine="560"/>
        <w:rPr>
          <w:rFonts w:ascii="黑体" w:eastAsia="黑体"/>
          <w:sz w:val="28"/>
          <w:szCs w:val="28"/>
        </w:rPr>
      </w:pPr>
      <w:r>
        <w:rPr>
          <w:rFonts w:ascii="仿宋_GB2312" w:eastAsia="仿宋_GB2312" w:hint="eastAsia"/>
          <w:sz w:val="28"/>
          <w:szCs w:val="28"/>
        </w:rPr>
        <w:t>2020年度收、</w:t>
      </w:r>
      <w:r>
        <w:rPr>
          <w:rFonts w:ascii="仿宋_GB2312" w:eastAsia="仿宋_GB2312"/>
          <w:sz w:val="28"/>
          <w:szCs w:val="28"/>
        </w:rPr>
        <w:t>支</w:t>
      </w:r>
      <w:r>
        <w:rPr>
          <w:rFonts w:ascii="仿宋_GB2312" w:eastAsia="仿宋_GB2312" w:hint="eastAsia"/>
          <w:sz w:val="28"/>
          <w:szCs w:val="28"/>
        </w:rPr>
        <w:t>总计7756.42万元，</w:t>
      </w:r>
      <w:r>
        <w:rPr>
          <w:rFonts w:ascii="仿宋_GB2312" w:eastAsia="仿宋_GB2312"/>
          <w:sz w:val="28"/>
          <w:szCs w:val="28"/>
        </w:rPr>
        <w:t>比上年</w:t>
      </w:r>
      <w:r>
        <w:rPr>
          <w:rFonts w:ascii="仿宋_GB2312" w:eastAsia="仿宋_GB2312" w:hint="eastAsia"/>
          <w:sz w:val="28"/>
          <w:szCs w:val="28"/>
        </w:rPr>
        <w:t>增加870.</w:t>
      </w:r>
      <w:r>
        <w:rPr>
          <w:rFonts w:ascii="仿宋_GB2312" w:eastAsia="仿宋_GB2312"/>
          <w:sz w:val="28"/>
          <w:szCs w:val="28"/>
        </w:rPr>
        <w:t>10</w:t>
      </w:r>
      <w:r>
        <w:rPr>
          <w:rFonts w:ascii="仿宋_GB2312" w:eastAsia="仿宋_GB2312" w:hint="eastAsia"/>
          <w:sz w:val="28"/>
          <w:szCs w:val="28"/>
        </w:rPr>
        <w:t>万元，增长12.63%。</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2020年度本年收入合计6663.01万元，</w:t>
      </w:r>
      <w:r>
        <w:rPr>
          <w:rFonts w:ascii="仿宋_GB2312" w:eastAsia="仿宋_GB2312"/>
          <w:sz w:val="28"/>
          <w:szCs w:val="28"/>
        </w:rPr>
        <w:t>比上年</w:t>
      </w:r>
      <w:r>
        <w:rPr>
          <w:rFonts w:ascii="仿宋_GB2312" w:eastAsia="仿宋_GB2312" w:hint="eastAsia"/>
          <w:sz w:val="28"/>
          <w:szCs w:val="28"/>
        </w:rPr>
        <w:t>减少144.82万元，下降2.13%，其中：财政拨款收入5845.79万元，占收入合计的87.73%；上级补助收入0万元，占收入合计的0%；事业收入811.46万元，占收入合计的12.18%；经营收入0万元，占收入合计的0%；附属单位上缴收入0万元，占收入合计的0%；其他收入5.76万元，占收入合计的0.09%。</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2020年度本年支出合计6522.77万元，</w:t>
      </w:r>
      <w:r>
        <w:rPr>
          <w:rFonts w:ascii="仿宋_GB2312" w:eastAsia="仿宋_GB2312"/>
          <w:sz w:val="28"/>
          <w:szCs w:val="28"/>
        </w:rPr>
        <w:t>比上年</w:t>
      </w:r>
      <w:r>
        <w:rPr>
          <w:rFonts w:ascii="仿宋_GB2312" w:eastAsia="仿宋_GB2312" w:hint="eastAsia"/>
          <w:sz w:val="28"/>
          <w:szCs w:val="28"/>
        </w:rPr>
        <w:t>减少359.77万元，下降5.23%，其中：基本支出4787.07万元，占支出合计的73.39%；项目支出1735.70万元，占支出合计的26.61%;上缴上级支出0万元，占支出合计的0%；经营支出0万元，占支出合计的0%；对附属单位补助支出0万元，占支出合计的0%。</w:t>
      </w:r>
    </w:p>
    <w:p w:rsidR="0095601C" w:rsidRDefault="00F32C2C">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三</w:t>
      </w:r>
      <w:r>
        <w:rPr>
          <w:rFonts w:ascii="黑体" w:eastAsia="黑体"/>
          <w:sz w:val="28"/>
          <w:szCs w:val="28"/>
        </w:rPr>
        <w:t>、财政拨款</w:t>
      </w:r>
      <w:r>
        <w:rPr>
          <w:rFonts w:ascii="黑体" w:eastAsia="黑体" w:hint="eastAsia"/>
          <w:sz w:val="28"/>
          <w:szCs w:val="28"/>
        </w:rPr>
        <w:t>收入支出决算</w:t>
      </w:r>
      <w:r>
        <w:rPr>
          <w:rFonts w:ascii="黑体" w:eastAsia="黑体"/>
          <w:sz w:val="28"/>
          <w:szCs w:val="28"/>
        </w:rPr>
        <w:t>总体情况说明</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2020年度财政拨款收、</w:t>
      </w:r>
      <w:r>
        <w:rPr>
          <w:rFonts w:ascii="仿宋_GB2312" w:eastAsia="仿宋_GB2312"/>
          <w:sz w:val="28"/>
          <w:szCs w:val="28"/>
        </w:rPr>
        <w:t>支</w:t>
      </w:r>
      <w:r>
        <w:rPr>
          <w:rFonts w:ascii="仿宋_GB2312" w:eastAsia="仿宋_GB2312" w:hint="eastAsia"/>
          <w:sz w:val="28"/>
          <w:szCs w:val="28"/>
        </w:rPr>
        <w:t>总计5845.79万元、比上年增加702.10万元，增长13.65%。主要原因：落实职级并行</w:t>
      </w:r>
      <w:r>
        <w:rPr>
          <w:rFonts w:ascii="仿宋_GB2312" w:eastAsia="仿宋_GB2312"/>
          <w:sz w:val="28"/>
          <w:szCs w:val="28"/>
        </w:rPr>
        <w:t>规定</w:t>
      </w:r>
      <w:r>
        <w:rPr>
          <w:rFonts w:ascii="仿宋_GB2312" w:eastAsia="仿宋_GB2312" w:hint="eastAsia"/>
          <w:sz w:val="28"/>
          <w:szCs w:val="28"/>
        </w:rPr>
        <w:t>、职务</w:t>
      </w:r>
      <w:r>
        <w:rPr>
          <w:rFonts w:ascii="仿宋_GB2312" w:eastAsia="仿宋_GB2312"/>
          <w:sz w:val="28"/>
          <w:szCs w:val="28"/>
        </w:rPr>
        <w:t>晋升和全市统一工资政策，人员经费支出增加</w:t>
      </w:r>
      <w:r>
        <w:rPr>
          <w:rFonts w:ascii="仿宋" w:eastAsia="仿宋" w:hAnsi="仿宋" w:hint="eastAsia"/>
          <w:color w:val="000000"/>
          <w:sz w:val="32"/>
          <w:szCs w:val="32"/>
        </w:rPr>
        <w:t>。</w:t>
      </w:r>
    </w:p>
    <w:p w:rsidR="0095601C" w:rsidRDefault="00F32C2C">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四、一般公共预算财政拨款支出决算情况说明</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（一）一般公共预算财政拨款支出决算总体情况</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2020年度一般公共预算财政拨款支出5842.47万元，主要用于以下方面（按大类）：社会保障和就业支出146.55万元，占本年财政拨款支出2.51%；卫生健康支出80</w:t>
      </w:r>
      <w:r w:rsidR="00CE5E71">
        <w:rPr>
          <w:rFonts w:ascii="仿宋_GB2312" w:eastAsia="仿宋_GB2312"/>
          <w:sz w:val="28"/>
          <w:szCs w:val="28"/>
        </w:rPr>
        <w:t>.00</w:t>
      </w:r>
      <w:r>
        <w:rPr>
          <w:rFonts w:ascii="仿宋_GB2312" w:eastAsia="仿宋_GB2312" w:hint="eastAsia"/>
          <w:sz w:val="28"/>
          <w:szCs w:val="28"/>
        </w:rPr>
        <w:t>万元，占本年财政拨款支出1.37%；自然资源海洋气象等支出5615.9</w:t>
      </w:r>
      <w:r>
        <w:rPr>
          <w:rFonts w:ascii="仿宋_GB2312" w:eastAsia="仿宋_GB2312"/>
          <w:sz w:val="28"/>
          <w:szCs w:val="28"/>
        </w:rPr>
        <w:t>2</w:t>
      </w:r>
      <w:r>
        <w:rPr>
          <w:rFonts w:ascii="仿宋_GB2312" w:eastAsia="仿宋_GB2312" w:hint="eastAsia"/>
          <w:sz w:val="28"/>
          <w:szCs w:val="28"/>
        </w:rPr>
        <w:t xml:space="preserve">万元，占本年财政拨款支出96.12%。 </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（二）一般公共预算财政拨款支出决算具体情况</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1、“社会保障和就业支出”（类）2020年度决算146.55万元，比2020年年初预算增加24.24万元,增长19.82%。其中：</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“行政事业单位养老支出”（款）2020年度决算146.55万元，比2020年年初预算增加24.24万元,增长19.82%。主要原因：落实职级并行</w:t>
      </w:r>
      <w:r>
        <w:rPr>
          <w:rFonts w:ascii="仿宋_GB2312" w:eastAsia="仿宋_GB2312"/>
          <w:sz w:val="28"/>
          <w:szCs w:val="28"/>
        </w:rPr>
        <w:t>规定</w:t>
      </w:r>
      <w:r>
        <w:rPr>
          <w:rFonts w:ascii="仿宋_GB2312" w:eastAsia="仿宋_GB2312" w:hint="eastAsia"/>
          <w:sz w:val="28"/>
          <w:szCs w:val="28"/>
        </w:rPr>
        <w:t>、职务</w:t>
      </w:r>
      <w:r>
        <w:rPr>
          <w:rFonts w:ascii="仿宋_GB2312" w:eastAsia="仿宋_GB2312"/>
          <w:sz w:val="28"/>
          <w:szCs w:val="28"/>
        </w:rPr>
        <w:t>晋升和全市统一工资政策，人员经费支出增加</w:t>
      </w:r>
      <w:r>
        <w:rPr>
          <w:rFonts w:ascii="仿宋" w:eastAsia="仿宋" w:hAnsi="仿宋" w:hint="eastAsia"/>
          <w:color w:val="000000"/>
          <w:sz w:val="32"/>
          <w:szCs w:val="32"/>
        </w:rPr>
        <w:t>。</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2、“卫生健康支出”(类)2020年度决算80</w:t>
      </w:r>
      <w:r w:rsidR="007572A7">
        <w:rPr>
          <w:rFonts w:ascii="仿宋_GB2312" w:eastAsia="仿宋_GB2312"/>
          <w:sz w:val="28"/>
          <w:szCs w:val="28"/>
        </w:rPr>
        <w:t>.00</w:t>
      </w:r>
      <w:r>
        <w:rPr>
          <w:rFonts w:ascii="仿宋_GB2312" w:eastAsia="仿宋_GB2312" w:hint="eastAsia"/>
          <w:sz w:val="28"/>
          <w:szCs w:val="28"/>
        </w:rPr>
        <w:t>万元，与2020年年初预算持平。其中：</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“行政事业单位医疗”（款）2020年度决算80</w:t>
      </w:r>
      <w:r w:rsidR="007572A7">
        <w:rPr>
          <w:rFonts w:ascii="仿宋_GB2312" w:eastAsia="仿宋_GB2312"/>
          <w:sz w:val="28"/>
          <w:szCs w:val="28"/>
        </w:rPr>
        <w:t>.00</w:t>
      </w:r>
      <w:r>
        <w:rPr>
          <w:rFonts w:ascii="仿宋_GB2312" w:eastAsia="仿宋_GB2312" w:hint="eastAsia"/>
          <w:sz w:val="28"/>
          <w:szCs w:val="28"/>
        </w:rPr>
        <w:t>万元，与2020年年初预算持平。</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3、“自然资源海洋气象等支出”（类）2020年度决算5615.9</w:t>
      </w:r>
      <w:r>
        <w:rPr>
          <w:rFonts w:ascii="仿宋_GB2312" w:eastAsia="仿宋_GB2312"/>
          <w:sz w:val="28"/>
          <w:szCs w:val="28"/>
        </w:rPr>
        <w:t>2</w:t>
      </w:r>
      <w:r>
        <w:rPr>
          <w:rFonts w:ascii="仿宋_GB2312" w:eastAsia="仿宋_GB2312" w:hint="eastAsia"/>
          <w:sz w:val="28"/>
          <w:szCs w:val="28"/>
        </w:rPr>
        <w:t>万元，比2020年年初预算增加905.</w:t>
      </w:r>
      <w:r>
        <w:rPr>
          <w:rFonts w:ascii="仿宋_GB2312" w:eastAsia="仿宋_GB2312"/>
          <w:sz w:val="28"/>
          <w:szCs w:val="28"/>
        </w:rPr>
        <w:t>09</w:t>
      </w:r>
      <w:r>
        <w:rPr>
          <w:rFonts w:ascii="仿宋_GB2312" w:eastAsia="仿宋_GB2312" w:hint="eastAsia"/>
          <w:sz w:val="28"/>
          <w:szCs w:val="28"/>
        </w:rPr>
        <w:t>万元，增长19.21%。其中：</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“自然资源事务”（款）2020年度决算5615.9</w:t>
      </w:r>
      <w:r>
        <w:rPr>
          <w:rFonts w:ascii="仿宋_GB2312" w:eastAsia="仿宋_GB2312"/>
          <w:sz w:val="28"/>
          <w:szCs w:val="28"/>
        </w:rPr>
        <w:t>2</w:t>
      </w:r>
      <w:r>
        <w:rPr>
          <w:rFonts w:ascii="仿宋_GB2312" w:eastAsia="仿宋_GB2312" w:hint="eastAsia"/>
          <w:sz w:val="28"/>
          <w:szCs w:val="28"/>
        </w:rPr>
        <w:t>万元，比2020年年初预算增加905.</w:t>
      </w:r>
      <w:r>
        <w:rPr>
          <w:rFonts w:ascii="仿宋_GB2312" w:eastAsia="仿宋_GB2312"/>
          <w:sz w:val="28"/>
          <w:szCs w:val="28"/>
        </w:rPr>
        <w:t>09</w:t>
      </w:r>
      <w:r>
        <w:rPr>
          <w:rFonts w:ascii="仿宋_GB2312" w:eastAsia="仿宋_GB2312" w:hint="eastAsia"/>
          <w:sz w:val="28"/>
          <w:szCs w:val="28"/>
        </w:rPr>
        <w:t>万元，增长19.21%。主要原因：落实职级并行</w:t>
      </w:r>
      <w:r>
        <w:rPr>
          <w:rFonts w:ascii="仿宋_GB2312" w:eastAsia="仿宋_GB2312"/>
          <w:sz w:val="28"/>
          <w:szCs w:val="28"/>
        </w:rPr>
        <w:t>规定</w:t>
      </w:r>
      <w:r>
        <w:rPr>
          <w:rFonts w:ascii="仿宋_GB2312" w:eastAsia="仿宋_GB2312" w:hint="eastAsia"/>
          <w:sz w:val="28"/>
          <w:szCs w:val="28"/>
        </w:rPr>
        <w:t>、职务</w:t>
      </w:r>
      <w:r>
        <w:rPr>
          <w:rFonts w:ascii="仿宋_GB2312" w:eastAsia="仿宋_GB2312"/>
          <w:sz w:val="28"/>
          <w:szCs w:val="28"/>
        </w:rPr>
        <w:t>晋升和全市统一工资政策，人员经费支出增加</w:t>
      </w:r>
      <w:r>
        <w:rPr>
          <w:rFonts w:ascii="仿宋" w:eastAsia="仿宋" w:hAnsi="仿宋" w:hint="eastAsia"/>
          <w:color w:val="000000"/>
          <w:sz w:val="32"/>
          <w:szCs w:val="32"/>
        </w:rPr>
        <w:t>。</w:t>
      </w:r>
      <w:r>
        <w:rPr>
          <w:rFonts w:ascii="仿宋_GB2312" w:eastAsia="仿宋_GB2312" w:hint="eastAsia"/>
          <w:sz w:val="28"/>
          <w:szCs w:val="28"/>
        </w:rPr>
        <w:t>。</w:t>
      </w:r>
    </w:p>
    <w:p w:rsidR="0095601C" w:rsidRDefault="00F32C2C">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五、政府性基金预算财政拨款支出决算情况说明</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本年度无此项支出。</w:t>
      </w:r>
    </w:p>
    <w:p w:rsidR="0095601C" w:rsidRDefault="00F32C2C">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六、国有资本经营预算财政拨款收支情况</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本年度无此项经费。</w:t>
      </w:r>
    </w:p>
    <w:p w:rsidR="0095601C" w:rsidRDefault="00F32C2C">
      <w:pPr>
        <w:tabs>
          <w:tab w:val="center" w:pos="6979"/>
        </w:tabs>
        <w:spacing w:line="580" w:lineRule="exact"/>
        <w:ind w:firstLineChars="196" w:firstLine="549"/>
        <w:rPr>
          <w:rFonts w:ascii="黑体" w:eastAsia="黑体"/>
          <w:sz w:val="28"/>
          <w:szCs w:val="28"/>
        </w:rPr>
      </w:pPr>
      <w:r>
        <w:rPr>
          <w:rFonts w:ascii="黑体" w:eastAsia="黑体" w:hint="eastAsia"/>
          <w:sz w:val="28"/>
          <w:szCs w:val="28"/>
        </w:rPr>
        <w:t>七、财政拨款基本支出决算情况说明</w:t>
      </w:r>
    </w:p>
    <w:p w:rsidR="0095601C" w:rsidRDefault="00F32C2C">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2020年使用一般公共预算财政拨款安排基本支出4535.42万元，使用政府性基金财政拨款安排基本支出0万元，</w:t>
      </w:r>
      <w:r>
        <w:rPr>
          <w:rFonts w:ascii="仿宋_GB2312" w:eastAsia="仿宋_GB2312" w:hint="eastAsia"/>
          <w:sz w:val="28"/>
          <w:szCs w:val="28"/>
        </w:rPr>
        <w:lastRenderedPageBreak/>
        <w:t>使用国有资本经营预算财政拨款安排基本支出0万元，其中：（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95601C">
      <w:pPr>
        <w:tabs>
          <w:tab w:val="center" w:pos="6979"/>
        </w:tabs>
        <w:jc w:val="center"/>
        <w:rPr>
          <w:rFonts w:ascii="宋体" w:hAnsi="宋体" w:cs="宋体"/>
          <w:b/>
          <w:bCs/>
          <w:spacing w:val="40"/>
          <w:kern w:val="0"/>
          <w:sz w:val="32"/>
          <w:szCs w:val="32"/>
        </w:rPr>
      </w:pPr>
    </w:p>
    <w:p w:rsidR="0095601C" w:rsidRDefault="00F32C2C">
      <w:pPr>
        <w:rPr>
          <w:rFonts w:ascii="宋体" w:hAnsi="宋体" w:cs="宋体"/>
          <w:b/>
          <w:bCs/>
          <w:spacing w:val="40"/>
          <w:kern w:val="0"/>
          <w:sz w:val="32"/>
          <w:szCs w:val="32"/>
        </w:rPr>
      </w:pPr>
      <w:r>
        <w:rPr>
          <w:rFonts w:ascii="宋体" w:hAnsi="宋体" w:cs="宋体" w:hint="eastAsia"/>
          <w:b/>
          <w:bCs/>
          <w:spacing w:val="40"/>
          <w:kern w:val="0"/>
          <w:sz w:val="32"/>
          <w:szCs w:val="32"/>
        </w:rPr>
        <w:br w:type="page"/>
      </w:r>
    </w:p>
    <w:p w:rsidR="0095601C" w:rsidRDefault="0095601C">
      <w:pPr>
        <w:tabs>
          <w:tab w:val="center" w:pos="6979"/>
        </w:tabs>
        <w:jc w:val="center"/>
        <w:rPr>
          <w:rFonts w:ascii="宋体" w:hAnsi="宋体" w:cs="宋体"/>
          <w:b/>
          <w:bCs/>
          <w:spacing w:val="40"/>
          <w:kern w:val="0"/>
          <w:sz w:val="32"/>
          <w:szCs w:val="32"/>
        </w:rPr>
      </w:pPr>
    </w:p>
    <w:p w:rsidR="0095601C" w:rsidRDefault="00F32C2C">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2020年度</w:t>
      </w:r>
      <w:r>
        <w:rPr>
          <w:rFonts w:ascii="宋体" w:hAnsi="宋体" w:cs="宋体" w:hint="eastAsia"/>
          <w:b/>
          <w:spacing w:val="40"/>
          <w:kern w:val="0"/>
          <w:sz w:val="32"/>
          <w:szCs w:val="32"/>
        </w:rPr>
        <w:t>其他重要事项的情况说明</w:t>
      </w:r>
    </w:p>
    <w:p w:rsidR="0095601C" w:rsidRDefault="00F32C2C">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95601C" w:rsidRDefault="00F32C2C">
      <w:pPr>
        <w:spacing w:line="560" w:lineRule="exact"/>
        <w:ind w:firstLineChars="200" w:firstLine="560"/>
        <w:rPr>
          <w:rFonts w:ascii="仿宋_GB2312" w:eastAsia="仿宋_GB2312"/>
          <w:sz w:val="28"/>
          <w:szCs w:val="28"/>
        </w:rPr>
      </w:pPr>
      <w:r>
        <w:rPr>
          <w:rFonts w:ascii="仿宋_GB2312" w:eastAsia="仿宋_GB2312" w:hint="eastAsia"/>
          <w:sz w:val="28"/>
          <w:szCs w:val="28"/>
        </w:rPr>
        <w:t>本年度无此项支出。</w:t>
      </w:r>
    </w:p>
    <w:p w:rsidR="0095601C" w:rsidRDefault="00F32C2C">
      <w:pPr>
        <w:spacing w:line="560" w:lineRule="exact"/>
        <w:ind w:firstLineChars="200" w:firstLine="560"/>
        <w:rPr>
          <w:rFonts w:ascii="黑体" w:eastAsia="黑体"/>
          <w:sz w:val="28"/>
          <w:szCs w:val="28"/>
        </w:rPr>
      </w:pPr>
      <w:r>
        <w:rPr>
          <w:rFonts w:ascii="黑体" w:eastAsia="黑体" w:hint="eastAsia"/>
          <w:sz w:val="28"/>
          <w:szCs w:val="28"/>
        </w:rPr>
        <w:t>二、机关运行经费支出情况</w:t>
      </w:r>
    </w:p>
    <w:p w:rsidR="0095601C" w:rsidRDefault="00F32C2C">
      <w:pPr>
        <w:spacing w:line="560" w:lineRule="exact"/>
        <w:ind w:firstLineChars="200" w:firstLine="560"/>
        <w:rPr>
          <w:rFonts w:ascii="仿宋_GB2312" w:eastAsia="仿宋_GB2312"/>
          <w:sz w:val="28"/>
          <w:szCs w:val="28"/>
        </w:rPr>
      </w:pPr>
      <w:r>
        <w:rPr>
          <w:rFonts w:ascii="仿宋_GB2312" w:eastAsia="仿宋_GB2312" w:hint="eastAsia"/>
          <w:sz w:val="28"/>
          <w:szCs w:val="28"/>
        </w:rPr>
        <w:t>本单位不属于机关运行经费统计范围。</w:t>
      </w:r>
    </w:p>
    <w:p w:rsidR="0095601C" w:rsidRDefault="00F32C2C">
      <w:pPr>
        <w:ind w:left="540"/>
        <w:rPr>
          <w:rFonts w:ascii="黑体" w:eastAsia="黑体"/>
          <w:sz w:val="28"/>
          <w:szCs w:val="28"/>
        </w:rPr>
      </w:pPr>
      <w:r>
        <w:rPr>
          <w:rFonts w:ascii="黑体" w:eastAsia="黑体" w:hint="eastAsia"/>
          <w:sz w:val="28"/>
          <w:szCs w:val="28"/>
        </w:rPr>
        <w:t>三、政府采购支出情况</w:t>
      </w:r>
    </w:p>
    <w:p w:rsidR="0095601C" w:rsidRDefault="00F32C2C">
      <w:pPr>
        <w:ind w:firstLineChars="192" w:firstLine="538"/>
        <w:rPr>
          <w:rFonts w:ascii="仿宋_GB2312" w:eastAsia="仿宋_GB2312"/>
          <w:sz w:val="28"/>
          <w:szCs w:val="28"/>
        </w:rPr>
      </w:pPr>
      <w:r>
        <w:rPr>
          <w:rFonts w:ascii="仿宋_GB2312" w:eastAsia="仿宋_GB2312" w:hint="eastAsia"/>
          <w:sz w:val="28"/>
          <w:szCs w:val="28"/>
        </w:rPr>
        <w:t>2020年政府采购支出总额1108.11万元，其中：政府采购货物支出544.81万元，政府采购工程支出0万元，政府采购服务支出563.30万元。授予中小企业合同金额1104.06万元，占政府采购支出总额的99.68%，其中：授予小微企业合同金额431.32万元，占政府采购支出总额的38.92%。</w:t>
      </w:r>
    </w:p>
    <w:p w:rsidR="0095601C" w:rsidRDefault="00F32C2C">
      <w:pPr>
        <w:ind w:firstLineChars="200" w:firstLine="560"/>
        <w:rPr>
          <w:rFonts w:ascii="黑体" w:eastAsia="黑体"/>
          <w:sz w:val="28"/>
          <w:szCs w:val="28"/>
        </w:rPr>
      </w:pPr>
      <w:r>
        <w:rPr>
          <w:rFonts w:ascii="黑体" w:eastAsia="黑体" w:hint="eastAsia"/>
          <w:sz w:val="28"/>
          <w:szCs w:val="28"/>
        </w:rPr>
        <w:t>四、国有资产占用情况</w:t>
      </w:r>
    </w:p>
    <w:p w:rsidR="0095601C" w:rsidRDefault="00F32C2C">
      <w:pPr>
        <w:ind w:firstLineChars="200" w:firstLine="560"/>
        <w:rPr>
          <w:rFonts w:ascii="仿宋_GB2312" w:eastAsia="仿宋_GB2312"/>
          <w:sz w:val="32"/>
          <w:szCs w:val="32"/>
        </w:rPr>
      </w:pPr>
      <w:r>
        <w:rPr>
          <w:rFonts w:ascii="仿宋_GB2312" w:eastAsia="仿宋_GB2312" w:hint="eastAsia"/>
          <w:sz w:val="28"/>
          <w:szCs w:val="28"/>
        </w:rPr>
        <w:t>2020年车辆1台，价值13.66万元；单位价值50万元以上的通用设备3台（套），单位价值100万元以上的专用设备0台（套）。</w:t>
      </w:r>
    </w:p>
    <w:p w:rsidR="0095601C" w:rsidRDefault="00F32C2C">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95601C" w:rsidRDefault="00607B5A">
      <w:pPr>
        <w:ind w:firstLineChars="200" w:firstLine="560"/>
        <w:rPr>
          <w:rFonts w:ascii="仿宋_GB2312" w:eastAsia="仿宋_GB2312"/>
          <w:sz w:val="28"/>
          <w:szCs w:val="28"/>
        </w:rPr>
      </w:pPr>
      <w:r>
        <w:rPr>
          <w:rFonts w:ascii="仿宋_GB2312" w:eastAsia="仿宋_GB2312" w:hint="eastAsia"/>
          <w:color w:val="000000"/>
          <w:sz w:val="28"/>
          <w:szCs w:val="28"/>
        </w:rPr>
        <w:t>本单位不属于政府购买服务购买主体。</w:t>
      </w:r>
      <w:bookmarkStart w:id="0" w:name="_GoBack"/>
      <w:bookmarkEnd w:id="0"/>
    </w:p>
    <w:p w:rsidR="0095601C" w:rsidRDefault="00F32C2C">
      <w:pPr>
        <w:ind w:firstLineChars="200" w:firstLine="560"/>
        <w:rPr>
          <w:rFonts w:ascii="仿宋_GB2312" w:eastAsia="仿宋_GB2312"/>
          <w:sz w:val="28"/>
          <w:szCs w:val="28"/>
        </w:rPr>
      </w:pPr>
      <w:r>
        <w:rPr>
          <w:rFonts w:ascii="黑体" w:eastAsia="黑体" w:hint="eastAsia"/>
          <w:sz w:val="28"/>
          <w:szCs w:val="28"/>
        </w:rPr>
        <w:lastRenderedPageBreak/>
        <w:t>六、</w:t>
      </w:r>
      <w:r>
        <w:rPr>
          <w:rFonts w:ascii="黑体" w:eastAsia="黑体"/>
          <w:sz w:val="28"/>
          <w:szCs w:val="28"/>
        </w:rPr>
        <w:t>专业名词解释</w:t>
      </w:r>
    </w:p>
    <w:p w:rsidR="0095601C" w:rsidRDefault="00F32C2C">
      <w:pPr>
        <w:ind w:firstLineChars="200" w:firstLine="560"/>
        <w:rPr>
          <w:rFonts w:ascii="仿宋_GB2312" w:eastAsia="仿宋_GB2312"/>
          <w:sz w:val="28"/>
          <w:szCs w:val="28"/>
        </w:rPr>
      </w:pPr>
      <w:r>
        <w:rPr>
          <w:rFonts w:ascii="仿宋_GB2312" w:eastAsia="仿宋_GB2312" w:hint="eastAsia"/>
          <w:sz w:val="28"/>
          <w:szCs w:val="28"/>
        </w:rPr>
        <w:t>1.“三公”经费：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95601C" w:rsidRDefault="00F32C2C">
      <w:pPr>
        <w:ind w:firstLineChars="150" w:firstLine="420"/>
        <w:rPr>
          <w:rFonts w:ascii="仿宋_GB2312" w:eastAsia="仿宋_GB2312"/>
          <w:sz w:val="28"/>
          <w:szCs w:val="28"/>
        </w:rPr>
      </w:pPr>
      <w:r>
        <w:rPr>
          <w:rFonts w:ascii="仿宋_GB2312" w:eastAsia="仿宋_GB2312" w:hint="eastAsia"/>
          <w:sz w:val="28"/>
          <w:szCs w:val="28"/>
        </w:rPr>
        <w:t xml:space="preserve"> </w:t>
      </w:r>
      <w:r>
        <w:rPr>
          <w:rFonts w:ascii="仿宋_GB2312" w:eastAsia="仿宋_GB2312"/>
          <w:sz w:val="28"/>
          <w:szCs w:val="28"/>
        </w:rPr>
        <w:t>2.</w:t>
      </w:r>
      <w:r>
        <w:rPr>
          <w:rFonts w:ascii="仿宋_GB2312" w:eastAsia="仿宋_GB2312" w:hint="eastAsia"/>
          <w:sz w:val="28"/>
          <w:szCs w:val="28"/>
        </w:rPr>
        <w:t>机关运行经费：</w:t>
      </w:r>
      <w:r>
        <w:rPr>
          <w:rFonts w:ascii="仿宋_GB2312" w:eastAsia="仿宋_GB2312" w:hAnsi="宋体" w:hint="eastAsia"/>
          <w:sz w:val="28"/>
          <w:szCs w:val="28"/>
        </w:rPr>
        <w:t>是指行政单位（含参照公务员法管理事业单位）使用</w:t>
      </w:r>
      <w:r>
        <w:rPr>
          <w:rFonts w:ascii="仿宋_GB2312" w:eastAsia="仿宋_GB2312" w:hAnsi="宋体"/>
          <w:sz w:val="28"/>
          <w:szCs w:val="28"/>
        </w:rPr>
        <w:t>一般公共预算财政</w:t>
      </w:r>
      <w:r>
        <w:rPr>
          <w:rFonts w:ascii="仿宋_GB2312" w:eastAsia="仿宋_GB2312" w:hAnsi="宋体" w:hint="eastAsia"/>
          <w:sz w:val="28"/>
          <w:szCs w:val="28"/>
        </w:rPr>
        <w:t>拨款</w:t>
      </w:r>
      <w:r>
        <w:rPr>
          <w:rFonts w:ascii="仿宋_GB2312" w:eastAsia="仿宋_GB2312" w:hAnsi="宋体"/>
          <w:sz w:val="28"/>
          <w:szCs w:val="28"/>
        </w:rPr>
        <w:t>安排的基本支出中的日常公用经费支出</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95601C" w:rsidRDefault="00F32C2C">
      <w:pPr>
        <w:ind w:firstLineChars="150" w:firstLine="420"/>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p>
    <w:p w:rsidR="0095601C" w:rsidRDefault="00F32C2C">
      <w:pPr>
        <w:ind w:firstLineChars="150" w:firstLine="42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r>
        <w:rPr>
          <w:rFonts w:ascii="仿宋_GB2312" w:eastAsia="仿宋_GB2312"/>
          <w:sz w:val="28"/>
          <w:szCs w:val="28"/>
        </w:rPr>
        <w:t>5.</w:t>
      </w:r>
      <w:r>
        <w:rPr>
          <w:rFonts w:ascii="仿宋_GB2312" w:eastAsia="仿宋_GB2312" w:hint="eastAsia"/>
          <w:sz w:val="28"/>
          <w:szCs w:val="28"/>
        </w:rPr>
        <w:t>自然资源海洋气象等支出：指用于自然资源调查、地质灾害防治、水质监测、地质矿产资源与环境调查等公益服务方面的支出。</w:t>
      </w:r>
    </w:p>
    <w:p w:rsidR="0095601C" w:rsidRDefault="00F32C2C">
      <w:pPr>
        <w:ind w:firstLineChars="150" w:firstLine="420"/>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自然资源海洋气象等支出：指用于自然资源调查、地质灾害防治、水质监测、地质矿产资源与环境调查等公益服务方面的支出。</w:t>
      </w:r>
    </w:p>
    <w:p w:rsidR="0095601C" w:rsidRDefault="00F32C2C">
      <w:pPr>
        <w:tabs>
          <w:tab w:val="center" w:pos="6979"/>
        </w:tabs>
        <w:jc w:val="center"/>
        <w:rPr>
          <w:rFonts w:ascii="宋体" w:hAnsi="宋体" w:cs="宋体"/>
          <w:b/>
          <w:bCs/>
          <w:spacing w:val="40"/>
          <w:kern w:val="0"/>
          <w:sz w:val="32"/>
          <w:szCs w:val="32"/>
        </w:rPr>
      </w:pPr>
      <w:r>
        <w:rPr>
          <w:rFonts w:ascii="宋体" w:hAnsi="宋体" w:cs="宋体" w:hint="eastAsia"/>
          <w:b/>
          <w:bCs/>
          <w:spacing w:val="40"/>
          <w:kern w:val="0"/>
          <w:sz w:val="32"/>
          <w:szCs w:val="32"/>
        </w:rPr>
        <w:lastRenderedPageBreak/>
        <w:t>第四部分  2020年度单位绩效评价情况</w:t>
      </w:r>
    </w:p>
    <w:p w:rsidR="0095601C" w:rsidRDefault="0095601C">
      <w:pPr>
        <w:rPr>
          <w:rFonts w:ascii="仿宋_GB2312" w:eastAsia="仿宋_GB2312"/>
          <w:sz w:val="28"/>
          <w:szCs w:val="28"/>
        </w:rPr>
      </w:pPr>
    </w:p>
    <w:p w:rsidR="0095601C" w:rsidRDefault="00F32C2C">
      <w:pPr>
        <w:spacing w:line="360" w:lineRule="auto"/>
        <w:ind w:firstLineChars="200" w:firstLine="560"/>
        <w:outlineLvl w:val="0"/>
        <w:rPr>
          <w:rFonts w:ascii="黑体" w:eastAsia="黑体"/>
          <w:sz w:val="28"/>
          <w:szCs w:val="28"/>
        </w:rPr>
      </w:pPr>
      <w:r>
        <w:rPr>
          <w:rFonts w:ascii="黑体" w:eastAsia="黑体" w:hint="eastAsia"/>
          <w:sz w:val="28"/>
          <w:szCs w:val="28"/>
        </w:rPr>
        <w:t>一</w:t>
      </w:r>
      <w:r>
        <w:rPr>
          <w:rFonts w:ascii="黑体" w:eastAsia="黑体"/>
          <w:sz w:val="28"/>
          <w:szCs w:val="28"/>
        </w:rPr>
        <w:t>、</w:t>
      </w:r>
      <w:r>
        <w:rPr>
          <w:rFonts w:ascii="黑体" w:eastAsia="黑体" w:hint="eastAsia"/>
          <w:sz w:val="28"/>
          <w:szCs w:val="28"/>
        </w:rPr>
        <w:t>项目</w:t>
      </w:r>
      <w:r>
        <w:rPr>
          <w:rFonts w:ascii="黑体" w:eastAsia="黑体"/>
          <w:sz w:val="28"/>
          <w:szCs w:val="28"/>
        </w:rPr>
        <w:t>支出绩效自</w:t>
      </w:r>
      <w:r>
        <w:rPr>
          <w:rFonts w:ascii="黑体" w:eastAsia="黑体" w:hint="eastAsia"/>
          <w:sz w:val="28"/>
          <w:szCs w:val="28"/>
        </w:rPr>
        <w:t>评表</w:t>
      </w:r>
    </w:p>
    <w:p w:rsidR="0095601C" w:rsidRDefault="00F32C2C">
      <w:pPr>
        <w:ind w:firstLineChars="192" w:firstLine="538"/>
        <w:rPr>
          <w:rFonts w:ascii="仿宋_GB2312" w:eastAsia="仿宋_GB2312"/>
          <w:sz w:val="28"/>
          <w:szCs w:val="28"/>
        </w:rPr>
      </w:pPr>
      <w:r>
        <w:rPr>
          <w:rFonts w:ascii="仿宋_GB2312" w:eastAsia="仿宋_GB2312" w:hint="eastAsia"/>
          <w:sz w:val="28"/>
          <w:szCs w:val="28"/>
        </w:rPr>
        <w:t>无。北京市地热研究院2020年所有事业发展类项目、以及200万元(含)以上的机构运行保障类项目，全部进行</w:t>
      </w:r>
      <w:r>
        <w:rPr>
          <w:rFonts w:ascii="仿宋_GB2312" w:eastAsia="仿宋_GB2312"/>
          <w:sz w:val="28"/>
          <w:szCs w:val="28"/>
        </w:rPr>
        <w:t>部门评价</w:t>
      </w:r>
      <w:r>
        <w:rPr>
          <w:rFonts w:ascii="仿宋_GB2312" w:eastAsia="仿宋_GB2312" w:hint="eastAsia"/>
          <w:sz w:val="28"/>
          <w:szCs w:val="28"/>
        </w:rPr>
        <w:t>。</w:t>
      </w:r>
    </w:p>
    <w:sectPr w:rsidR="0095601C" w:rsidSect="00EF6DE3">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A60" w:rsidRDefault="00754A60">
      <w:r>
        <w:separator/>
      </w:r>
    </w:p>
  </w:endnote>
  <w:endnote w:type="continuationSeparator" w:id="0">
    <w:p w:rsidR="00754A60" w:rsidRDefault="0075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01C" w:rsidRDefault="00F32C2C">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11</w:t>
    </w:r>
    <w:r>
      <w:fldChar w:fldCharType="end"/>
    </w:r>
  </w:p>
  <w:p w:rsidR="0095601C" w:rsidRDefault="0095601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01C" w:rsidRDefault="00F32C2C">
    <w:pPr>
      <w:pStyle w:val="a7"/>
      <w:framePr w:wrap="around" w:vAnchor="text" w:hAnchor="margin" w:xAlign="center" w:y="1"/>
      <w:rPr>
        <w:rStyle w:val="ab"/>
      </w:rPr>
    </w:pPr>
    <w:r>
      <w:fldChar w:fldCharType="begin"/>
    </w:r>
    <w:r>
      <w:rPr>
        <w:rStyle w:val="ab"/>
      </w:rPr>
      <w:instrText xml:space="preserve">PAGE  </w:instrText>
    </w:r>
    <w:r>
      <w:fldChar w:fldCharType="separate"/>
    </w:r>
    <w:r w:rsidR="00607B5A">
      <w:rPr>
        <w:rStyle w:val="ab"/>
        <w:noProof/>
      </w:rPr>
      <w:t>1</w:t>
    </w:r>
    <w:r>
      <w:fldChar w:fldCharType="end"/>
    </w:r>
  </w:p>
  <w:p w:rsidR="0095601C" w:rsidRDefault="0095601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01C" w:rsidRDefault="00F32C2C">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95601C" w:rsidRDefault="0095601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01C" w:rsidRDefault="00F32C2C">
    <w:pPr>
      <w:pStyle w:val="a7"/>
      <w:framePr w:wrap="around" w:vAnchor="text" w:hAnchor="margin" w:xAlign="center" w:y="1"/>
      <w:rPr>
        <w:rStyle w:val="ab"/>
      </w:rPr>
    </w:pPr>
    <w:r>
      <w:fldChar w:fldCharType="begin"/>
    </w:r>
    <w:r>
      <w:rPr>
        <w:rStyle w:val="ab"/>
      </w:rPr>
      <w:instrText xml:space="preserve">PAGE  </w:instrText>
    </w:r>
    <w:r>
      <w:fldChar w:fldCharType="separate"/>
    </w:r>
    <w:r w:rsidR="00607B5A">
      <w:rPr>
        <w:rStyle w:val="ab"/>
        <w:noProof/>
      </w:rPr>
      <w:t>8</w:t>
    </w:r>
    <w:r>
      <w:fldChar w:fldCharType="end"/>
    </w:r>
  </w:p>
  <w:p w:rsidR="0095601C" w:rsidRDefault="009560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A60" w:rsidRDefault="00754A60">
      <w:r>
        <w:separator/>
      </w:r>
    </w:p>
  </w:footnote>
  <w:footnote w:type="continuationSeparator" w:id="0">
    <w:p w:rsidR="00754A60" w:rsidRDefault="00754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E4E612"/>
    <w:multiLevelType w:val="singleLevel"/>
    <w:tmpl w:val="64E4E61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46"/>
    <w:rsid w:val="00002D74"/>
    <w:rsid w:val="00003B03"/>
    <w:rsid w:val="000040E6"/>
    <w:rsid w:val="00011D72"/>
    <w:rsid w:val="00013CEC"/>
    <w:rsid w:val="000207F4"/>
    <w:rsid w:val="00027CD5"/>
    <w:rsid w:val="00031717"/>
    <w:rsid w:val="00031B8E"/>
    <w:rsid w:val="000331DA"/>
    <w:rsid w:val="00033EC1"/>
    <w:rsid w:val="00034224"/>
    <w:rsid w:val="00040275"/>
    <w:rsid w:val="0004719C"/>
    <w:rsid w:val="00047F6E"/>
    <w:rsid w:val="00051B00"/>
    <w:rsid w:val="00056AAE"/>
    <w:rsid w:val="00056D11"/>
    <w:rsid w:val="000601B1"/>
    <w:rsid w:val="00066E19"/>
    <w:rsid w:val="0006752F"/>
    <w:rsid w:val="00071797"/>
    <w:rsid w:val="00071860"/>
    <w:rsid w:val="0007258E"/>
    <w:rsid w:val="00077A9E"/>
    <w:rsid w:val="00077F4A"/>
    <w:rsid w:val="00077FE5"/>
    <w:rsid w:val="00080447"/>
    <w:rsid w:val="00085663"/>
    <w:rsid w:val="00087934"/>
    <w:rsid w:val="00095948"/>
    <w:rsid w:val="00095C26"/>
    <w:rsid w:val="00096504"/>
    <w:rsid w:val="00096B86"/>
    <w:rsid w:val="000A1770"/>
    <w:rsid w:val="000A283C"/>
    <w:rsid w:val="000B15B7"/>
    <w:rsid w:val="000B70F1"/>
    <w:rsid w:val="000C4611"/>
    <w:rsid w:val="000D6854"/>
    <w:rsid w:val="000D6BFA"/>
    <w:rsid w:val="000E0B26"/>
    <w:rsid w:val="000E3291"/>
    <w:rsid w:val="000E54D0"/>
    <w:rsid w:val="000E56A1"/>
    <w:rsid w:val="000F08FE"/>
    <w:rsid w:val="000F2A48"/>
    <w:rsid w:val="000F49BE"/>
    <w:rsid w:val="00100246"/>
    <w:rsid w:val="0010682D"/>
    <w:rsid w:val="001073C6"/>
    <w:rsid w:val="00107DB5"/>
    <w:rsid w:val="0011483D"/>
    <w:rsid w:val="00115724"/>
    <w:rsid w:val="00130995"/>
    <w:rsid w:val="00131FF9"/>
    <w:rsid w:val="00132320"/>
    <w:rsid w:val="001369A7"/>
    <w:rsid w:val="001428C5"/>
    <w:rsid w:val="001503D8"/>
    <w:rsid w:val="00157540"/>
    <w:rsid w:val="0017111F"/>
    <w:rsid w:val="00173CF6"/>
    <w:rsid w:val="00176C13"/>
    <w:rsid w:val="00177804"/>
    <w:rsid w:val="00180DAD"/>
    <w:rsid w:val="00181BD8"/>
    <w:rsid w:val="0018370E"/>
    <w:rsid w:val="001852E1"/>
    <w:rsid w:val="00191568"/>
    <w:rsid w:val="001A4277"/>
    <w:rsid w:val="001A7D2E"/>
    <w:rsid w:val="001B1DF9"/>
    <w:rsid w:val="001B1E93"/>
    <w:rsid w:val="001B375E"/>
    <w:rsid w:val="001B5E87"/>
    <w:rsid w:val="001B5E91"/>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396B"/>
    <w:rsid w:val="002253CB"/>
    <w:rsid w:val="002326DE"/>
    <w:rsid w:val="00234314"/>
    <w:rsid w:val="00241724"/>
    <w:rsid w:val="0024390C"/>
    <w:rsid w:val="00243EB9"/>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3A8C"/>
    <w:rsid w:val="002A4C2B"/>
    <w:rsid w:val="002B19D0"/>
    <w:rsid w:val="002B3682"/>
    <w:rsid w:val="002B5464"/>
    <w:rsid w:val="002C0443"/>
    <w:rsid w:val="002C12FB"/>
    <w:rsid w:val="002C24BC"/>
    <w:rsid w:val="002D03C6"/>
    <w:rsid w:val="002D0FDF"/>
    <w:rsid w:val="002D3955"/>
    <w:rsid w:val="002D68A9"/>
    <w:rsid w:val="002D72D1"/>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75DD8"/>
    <w:rsid w:val="00382A86"/>
    <w:rsid w:val="00383BCC"/>
    <w:rsid w:val="00385243"/>
    <w:rsid w:val="003925D4"/>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C6637"/>
    <w:rsid w:val="003C7B49"/>
    <w:rsid w:val="003D0EC3"/>
    <w:rsid w:val="003D7274"/>
    <w:rsid w:val="003E2074"/>
    <w:rsid w:val="003E4D82"/>
    <w:rsid w:val="003E5BC1"/>
    <w:rsid w:val="003F0D1B"/>
    <w:rsid w:val="003F1DD6"/>
    <w:rsid w:val="00401087"/>
    <w:rsid w:val="00402E26"/>
    <w:rsid w:val="004110BC"/>
    <w:rsid w:val="00411D17"/>
    <w:rsid w:val="004121B3"/>
    <w:rsid w:val="0041271F"/>
    <w:rsid w:val="0041688E"/>
    <w:rsid w:val="004170EF"/>
    <w:rsid w:val="0042093C"/>
    <w:rsid w:val="004233DD"/>
    <w:rsid w:val="00423F0A"/>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0BC2"/>
    <w:rsid w:val="00461FA5"/>
    <w:rsid w:val="00463566"/>
    <w:rsid w:val="00464182"/>
    <w:rsid w:val="00471C52"/>
    <w:rsid w:val="0047460C"/>
    <w:rsid w:val="00474FF2"/>
    <w:rsid w:val="00480098"/>
    <w:rsid w:val="00484A93"/>
    <w:rsid w:val="00485B54"/>
    <w:rsid w:val="00485E12"/>
    <w:rsid w:val="004865DA"/>
    <w:rsid w:val="0048779C"/>
    <w:rsid w:val="00487AB7"/>
    <w:rsid w:val="00487ED0"/>
    <w:rsid w:val="0049682C"/>
    <w:rsid w:val="004A168E"/>
    <w:rsid w:val="004A4EC7"/>
    <w:rsid w:val="004B0003"/>
    <w:rsid w:val="004B67FC"/>
    <w:rsid w:val="004C020A"/>
    <w:rsid w:val="004C03A3"/>
    <w:rsid w:val="004C0BF7"/>
    <w:rsid w:val="004C44B8"/>
    <w:rsid w:val="004C73F4"/>
    <w:rsid w:val="004C7629"/>
    <w:rsid w:val="004D0D5D"/>
    <w:rsid w:val="004E27DD"/>
    <w:rsid w:val="004E3350"/>
    <w:rsid w:val="004E5292"/>
    <w:rsid w:val="004F2C5B"/>
    <w:rsid w:val="004F641B"/>
    <w:rsid w:val="004F71F3"/>
    <w:rsid w:val="00500D0B"/>
    <w:rsid w:val="005052FA"/>
    <w:rsid w:val="005069E1"/>
    <w:rsid w:val="00507E59"/>
    <w:rsid w:val="005122B5"/>
    <w:rsid w:val="0052381C"/>
    <w:rsid w:val="00525C64"/>
    <w:rsid w:val="005346B3"/>
    <w:rsid w:val="0054051C"/>
    <w:rsid w:val="00546A84"/>
    <w:rsid w:val="00547BE2"/>
    <w:rsid w:val="0055353D"/>
    <w:rsid w:val="005606FD"/>
    <w:rsid w:val="0056187C"/>
    <w:rsid w:val="00570350"/>
    <w:rsid w:val="00574581"/>
    <w:rsid w:val="00576B03"/>
    <w:rsid w:val="00591655"/>
    <w:rsid w:val="00591BEC"/>
    <w:rsid w:val="005940EA"/>
    <w:rsid w:val="00594448"/>
    <w:rsid w:val="005A1D6F"/>
    <w:rsid w:val="005A4D82"/>
    <w:rsid w:val="005A52A6"/>
    <w:rsid w:val="005B0DEC"/>
    <w:rsid w:val="005B368E"/>
    <w:rsid w:val="005B4471"/>
    <w:rsid w:val="005B6E69"/>
    <w:rsid w:val="005C0015"/>
    <w:rsid w:val="005C2BCE"/>
    <w:rsid w:val="005C2CA5"/>
    <w:rsid w:val="005C49F1"/>
    <w:rsid w:val="005C7062"/>
    <w:rsid w:val="005C7788"/>
    <w:rsid w:val="005D10B9"/>
    <w:rsid w:val="005D18DA"/>
    <w:rsid w:val="005E00DC"/>
    <w:rsid w:val="005E3BBC"/>
    <w:rsid w:val="005E3EC6"/>
    <w:rsid w:val="005E4E07"/>
    <w:rsid w:val="005E4E46"/>
    <w:rsid w:val="005E5275"/>
    <w:rsid w:val="005E7DC8"/>
    <w:rsid w:val="005E7EC9"/>
    <w:rsid w:val="005F7087"/>
    <w:rsid w:val="00607B5A"/>
    <w:rsid w:val="00611BE4"/>
    <w:rsid w:val="0061219B"/>
    <w:rsid w:val="0061719A"/>
    <w:rsid w:val="00621419"/>
    <w:rsid w:val="00626446"/>
    <w:rsid w:val="00626BE8"/>
    <w:rsid w:val="00632804"/>
    <w:rsid w:val="006376DA"/>
    <w:rsid w:val="006459DA"/>
    <w:rsid w:val="006502E8"/>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4DA3"/>
    <w:rsid w:val="006C5205"/>
    <w:rsid w:val="006C7272"/>
    <w:rsid w:val="006C75F6"/>
    <w:rsid w:val="006D3F53"/>
    <w:rsid w:val="006D60AF"/>
    <w:rsid w:val="00701651"/>
    <w:rsid w:val="007049BF"/>
    <w:rsid w:val="00704E79"/>
    <w:rsid w:val="0070723A"/>
    <w:rsid w:val="00707A26"/>
    <w:rsid w:val="0071120F"/>
    <w:rsid w:val="00716380"/>
    <w:rsid w:val="00722165"/>
    <w:rsid w:val="00724B1C"/>
    <w:rsid w:val="007428F0"/>
    <w:rsid w:val="00742B05"/>
    <w:rsid w:val="00750E0E"/>
    <w:rsid w:val="007512EF"/>
    <w:rsid w:val="00754A60"/>
    <w:rsid w:val="007551AC"/>
    <w:rsid w:val="0075555C"/>
    <w:rsid w:val="007572A7"/>
    <w:rsid w:val="007576AB"/>
    <w:rsid w:val="0076101C"/>
    <w:rsid w:val="00763D87"/>
    <w:rsid w:val="007670B2"/>
    <w:rsid w:val="00771795"/>
    <w:rsid w:val="00774925"/>
    <w:rsid w:val="0079279F"/>
    <w:rsid w:val="00793E69"/>
    <w:rsid w:val="007A063C"/>
    <w:rsid w:val="007A16B0"/>
    <w:rsid w:val="007A19EA"/>
    <w:rsid w:val="007A6092"/>
    <w:rsid w:val="007A60B7"/>
    <w:rsid w:val="007A64A6"/>
    <w:rsid w:val="007A7C89"/>
    <w:rsid w:val="007B1487"/>
    <w:rsid w:val="007B2A43"/>
    <w:rsid w:val="007B326F"/>
    <w:rsid w:val="007B579E"/>
    <w:rsid w:val="007B6A58"/>
    <w:rsid w:val="007B6C06"/>
    <w:rsid w:val="007B7B78"/>
    <w:rsid w:val="007C32B1"/>
    <w:rsid w:val="007C6887"/>
    <w:rsid w:val="007C7A22"/>
    <w:rsid w:val="007C7C62"/>
    <w:rsid w:val="007D1076"/>
    <w:rsid w:val="007D12B7"/>
    <w:rsid w:val="007D2A49"/>
    <w:rsid w:val="007D5E38"/>
    <w:rsid w:val="007D7AC4"/>
    <w:rsid w:val="007E0340"/>
    <w:rsid w:val="007E11B7"/>
    <w:rsid w:val="007E141D"/>
    <w:rsid w:val="007E1D4A"/>
    <w:rsid w:val="007E53C0"/>
    <w:rsid w:val="007E7703"/>
    <w:rsid w:val="007F0850"/>
    <w:rsid w:val="007F251D"/>
    <w:rsid w:val="007F4558"/>
    <w:rsid w:val="007F64DF"/>
    <w:rsid w:val="00804A9D"/>
    <w:rsid w:val="008050EF"/>
    <w:rsid w:val="0080652C"/>
    <w:rsid w:val="0080715F"/>
    <w:rsid w:val="008113D6"/>
    <w:rsid w:val="00812BA7"/>
    <w:rsid w:val="00813A87"/>
    <w:rsid w:val="00815F57"/>
    <w:rsid w:val="0081760B"/>
    <w:rsid w:val="008218AC"/>
    <w:rsid w:val="00825359"/>
    <w:rsid w:val="00825E13"/>
    <w:rsid w:val="00826F07"/>
    <w:rsid w:val="008337CB"/>
    <w:rsid w:val="00834A3C"/>
    <w:rsid w:val="00837658"/>
    <w:rsid w:val="00837CD4"/>
    <w:rsid w:val="008400EE"/>
    <w:rsid w:val="00840791"/>
    <w:rsid w:val="00845576"/>
    <w:rsid w:val="00850708"/>
    <w:rsid w:val="00851024"/>
    <w:rsid w:val="008526D7"/>
    <w:rsid w:val="00855ACE"/>
    <w:rsid w:val="00860E2D"/>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5267"/>
    <w:rsid w:val="008B7443"/>
    <w:rsid w:val="008C179E"/>
    <w:rsid w:val="008C2379"/>
    <w:rsid w:val="008C4FF7"/>
    <w:rsid w:val="008C5C4C"/>
    <w:rsid w:val="008C7056"/>
    <w:rsid w:val="008C706D"/>
    <w:rsid w:val="008D3145"/>
    <w:rsid w:val="008D7819"/>
    <w:rsid w:val="008E1A54"/>
    <w:rsid w:val="008E1F95"/>
    <w:rsid w:val="008E36B6"/>
    <w:rsid w:val="008E4267"/>
    <w:rsid w:val="008E4847"/>
    <w:rsid w:val="008E5FF1"/>
    <w:rsid w:val="008E63D2"/>
    <w:rsid w:val="008E6E14"/>
    <w:rsid w:val="008F1528"/>
    <w:rsid w:val="008F1AE5"/>
    <w:rsid w:val="008F4E21"/>
    <w:rsid w:val="008F55D9"/>
    <w:rsid w:val="009036FF"/>
    <w:rsid w:val="009057DE"/>
    <w:rsid w:val="00905F97"/>
    <w:rsid w:val="00906FA3"/>
    <w:rsid w:val="0091239D"/>
    <w:rsid w:val="00912825"/>
    <w:rsid w:val="009129B8"/>
    <w:rsid w:val="00912B99"/>
    <w:rsid w:val="00912C78"/>
    <w:rsid w:val="00913E20"/>
    <w:rsid w:val="00933B20"/>
    <w:rsid w:val="009351E9"/>
    <w:rsid w:val="00937862"/>
    <w:rsid w:val="00942279"/>
    <w:rsid w:val="009524EB"/>
    <w:rsid w:val="0095601C"/>
    <w:rsid w:val="00962013"/>
    <w:rsid w:val="00963942"/>
    <w:rsid w:val="0096716C"/>
    <w:rsid w:val="009672B2"/>
    <w:rsid w:val="00971C66"/>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21DE"/>
    <w:rsid w:val="009D309C"/>
    <w:rsid w:val="009D37B1"/>
    <w:rsid w:val="009D4717"/>
    <w:rsid w:val="009D694D"/>
    <w:rsid w:val="009E264E"/>
    <w:rsid w:val="009F0C98"/>
    <w:rsid w:val="009F0F81"/>
    <w:rsid w:val="009F2543"/>
    <w:rsid w:val="009F256D"/>
    <w:rsid w:val="009F341E"/>
    <w:rsid w:val="009F57CE"/>
    <w:rsid w:val="00A04384"/>
    <w:rsid w:val="00A117CA"/>
    <w:rsid w:val="00A12225"/>
    <w:rsid w:val="00A14C18"/>
    <w:rsid w:val="00A174D7"/>
    <w:rsid w:val="00A25898"/>
    <w:rsid w:val="00A3071D"/>
    <w:rsid w:val="00A3182E"/>
    <w:rsid w:val="00A31A89"/>
    <w:rsid w:val="00A32F06"/>
    <w:rsid w:val="00A34934"/>
    <w:rsid w:val="00A34EFE"/>
    <w:rsid w:val="00A36546"/>
    <w:rsid w:val="00A403E1"/>
    <w:rsid w:val="00A4069C"/>
    <w:rsid w:val="00A429CB"/>
    <w:rsid w:val="00A44E87"/>
    <w:rsid w:val="00A5063C"/>
    <w:rsid w:val="00A52749"/>
    <w:rsid w:val="00A5422E"/>
    <w:rsid w:val="00A56EC1"/>
    <w:rsid w:val="00A6350C"/>
    <w:rsid w:val="00A6370B"/>
    <w:rsid w:val="00A63A73"/>
    <w:rsid w:val="00A6655C"/>
    <w:rsid w:val="00A66CBB"/>
    <w:rsid w:val="00A6704E"/>
    <w:rsid w:val="00A67EA4"/>
    <w:rsid w:val="00A83AA1"/>
    <w:rsid w:val="00A9343A"/>
    <w:rsid w:val="00A9706C"/>
    <w:rsid w:val="00A973F4"/>
    <w:rsid w:val="00A97B34"/>
    <w:rsid w:val="00AA1B5C"/>
    <w:rsid w:val="00AA2482"/>
    <w:rsid w:val="00AA7A27"/>
    <w:rsid w:val="00AB3FB0"/>
    <w:rsid w:val="00AB465D"/>
    <w:rsid w:val="00AC114C"/>
    <w:rsid w:val="00AC1478"/>
    <w:rsid w:val="00AC6C2D"/>
    <w:rsid w:val="00AC6E17"/>
    <w:rsid w:val="00AD2FF3"/>
    <w:rsid w:val="00AD7764"/>
    <w:rsid w:val="00AD7FE2"/>
    <w:rsid w:val="00AE0DC7"/>
    <w:rsid w:val="00AE1284"/>
    <w:rsid w:val="00AE1B18"/>
    <w:rsid w:val="00AE7339"/>
    <w:rsid w:val="00AF1B0B"/>
    <w:rsid w:val="00AF242C"/>
    <w:rsid w:val="00AF3CC4"/>
    <w:rsid w:val="00B05903"/>
    <w:rsid w:val="00B12C7A"/>
    <w:rsid w:val="00B12E10"/>
    <w:rsid w:val="00B135EB"/>
    <w:rsid w:val="00B22BC3"/>
    <w:rsid w:val="00B25865"/>
    <w:rsid w:val="00B272B6"/>
    <w:rsid w:val="00B2771B"/>
    <w:rsid w:val="00B336E9"/>
    <w:rsid w:val="00B33AE5"/>
    <w:rsid w:val="00B34BDD"/>
    <w:rsid w:val="00B35BE5"/>
    <w:rsid w:val="00B40652"/>
    <w:rsid w:val="00B46965"/>
    <w:rsid w:val="00B54ED0"/>
    <w:rsid w:val="00B55D47"/>
    <w:rsid w:val="00B6204E"/>
    <w:rsid w:val="00B649EC"/>
    <w:rsid w:val="00B64E2B"/>
    <w:rsid w:val="00B728DD"/>
    <w:rsid w:val="00B72D43"/>
    <w:rsid w:val="00B74121"/>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266"/>
    <w:rsid w:val="00BD4E35"/>
    <w:rsid w:val="00BE1A72"/>
    <w:rsid w:val="00BE34CA"/>
    <w:rsid w:val="00BF116A"/>
    <w:rsid w:val="00C0623C"/>
    <w:rsid w:val="00C06A07"/>
    <w:rsid w:val="00C132B6"/>
    <w:rsid w:val="00C21A6C"/>
    <w:rsid w:val="00C24A10"/>
    <w:rsid w:val="00C27003"/>
    <w:rsid w:val="00C27597"/>
    <w:rsid w:val="00C27921"/>
    <w:rsid w:val="00C30BB4"/>
    <w:rsid w:val="00C32BD4"/>
    <w:rsid w:val="00C32D1F"/>
    <w:rsid w:val="00C33E48"/>
    <w:rsid w:val="00C3618B"/>
    <w:rsid w:val="00C403FB"/>
    <w:rsid w:val="00C4316E"/>
    <w:rsid w:val="00C441A2"/>
    <w:rsid w:val="00C5076B"/>
    <w:rsid w:val="00C512D4"/>
    <w:rsid w:val="00C51CF4"/>
    <w:rsid w:val="00C531E2"/>
    <w:rsid w:val="00C57E34"/>
    <w:rsid w:val="00C64659"/>
    <w:rsid w:val="00C662E9"/>
    <w:rsid w:val="00C66C2D"/>
    <w:rsid w:val="00C66F47"/>
    <w:rsid w:val="00C7190B"/>
    <w:rsid w:val="00C74C2A"/>
    <w:rsid w:val="00C76852"/>
    <w:rsid w:val="00C77210"/>
    <w:rsid w:val="00C777FA"/>
    <w:rsid w:val="00C77989"/>
    <w:rsid w:val="00C81E51"/>
    <w:rsid w:val="00C87B73"/>
    <w:rsid w:val="00C92444"/>
    <w:rsid w:val="00C92FBB"/>
    <w:rsid w:val="00C93327"/>
    <w:rsid w:val="00C97084"/>
    <w:rsid w:val="00C97B4D"/>
    <w:rsid w:val="00CA22C2"/>
    <w:rsid w:val="00CA5602"/>
    <w:rsid w:val="00CA5CA9"/>
    <w:rsid w:val="00CA78E2"/>
    <w:rsid w:val="00CB1BBE"/>
    <w:rsid w:val="00CB65DB"/>
    <w:rsid w:val="00CB6BD9"/>
    <w:rsid w:val="00CC293A"/>
    <w:rsid w:val="00CE19F6"/>
    <w:rsid w:val="00CE5275"/>
    <w:rsid w:val="00CE5E71"/>
    <w:rsid w:val="00CF366B"/>
    <w:rsid w:val="00CF5D9D"/>
    <w:rsid w:val="00CF606C"/>
    <w:rsid w:val="00CF7423"/>
    <w:rsid w:val="00D001F5"/>
    <w:rsid w:val="00D03E80"/>
    <w:rsid w:val="00D03F61"/>
    <w:rsid w:val="00D15B9F"/>
    <w:rsid w:val="00D15DCE"/>
    <w:rsid w:val="00D15DD6"/>
    <w:rsid w:val="00D16A83"/>
    <w:rsid w:val="00D16C38"/>
    <w:rsid w:val="00D25548"/>
    <w:rsid w:val="00D2601F"/>
    <w:rsid w:val="00D27759"/>
    <w:rsid w:val="00D30028"/>
    <w:rsid w:val="00D325D3"/>
    <w:rsid w:val="00D408D6"/>
    <w:rsid w:val="00D50AF0"/>
    <w:rsid w:val="00D511DD"/>
    <w:rsid w:val="00D55C2A"/>
    <w:rsid w:val="00D571C1"/>
    <w:rsid w:val="00D602F4"/>
    <w:rsid w:val="00D6457E"/>
    <w:rsid w:val="00D742E2"/>
    <w:rsid w:val="00D7580E"/>
    <w:rsid w:val="00D76CAF"/>
    <w:rsid w:val="00D87DAF"/>
    <w:rsid w:val="00D9446D"/>
    <w:rsid w:val="00D97FE2"/>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70A9"/>
    <w:rsid w:val="00E24371"/>
    <w:rsid w:val="00E26641"/>
    <w:rsid w:val="00E2778F"/>
    <w:rsid w:val="00E33023"/>
    <w:rsid w:val="00E331F3"/>
    <w:rsid w:val="00E3498D"/>
    <w:rsid w:val="00E3755E"/>
    <w:rsid w:val="00E42425"/>
    <w:rsid w:val="00E43E55"/>
    <w:rsid w:val="00E4554E"/>
    <w:rsid w:val="00E46D22"/>
    <w:rsid w:val="00E4768F"/>
    <w:rsid w:val="00E53C0E"/>
    <w:rsid w:val="00E54F7E"/>
    <w:rsid w:val="00E560CE"/>
    <w:rsid w:val="00E5674E"/>
    <w:rsid w:val="00E61B4C"/>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2D8F"/>
    <w:rsid w:val="00EC6138"/>
    <w:rsid w:val="00ED1DCF"/>
    <w:rsid w:val="00ED43C9"/>
    <w:rsid w:val="00ED7460"/>
    <w:rsid w:val="00EE2C60"/>
    <w:rsid w:val="00EE2E58"/>
    <w:rsid w:val="00EE487A"/>
    <w:rsid w:val="00EE734C"/>
    <w:rsid w:val="00EF170F"/>
    <w:rsid w:val="00EF5CF5"/>
    <w:rsid w:val="00EF6907"/>
    <w:rsid w:val="00EF6D91"/>
    <w:rsid w:val="00EF6DE3"/>
    <w:rsid w:val="00F01F54"/>
    <w:rsid w:val="00F04D4D"/>
    <w:rsid w:val="00F11DD8"/>
    <w:rsid w:val="00F12745"/>
    <w:rsid w:val="00F13766"/>
    <w:rsid w:val="00F16273"/>
    <w:rsid w:val="00F20A77"/>
    <w:rsid w:val="00F22C60"/>
    <w:rsid w:val="00F231A4"/>
    <w:rsid w:val="00F23252"/>
    <w:rsid w:val="00F27B2A"/>
    <w:rsid w:val="00F32C2C"/>
    <w:rsid w:val="00F345D3"/>
    <w:rsid w:val="00F356ED"/>
    <w:rsid w:val="00F35909"/>
    <w:rsid w:val="00F359B5"/>
    <w:rsid w:val="00F37183"/>
    <w:rsid w:val="00F37E50"/>
    <w:rsid w:val="00F4064A"/>
    <w:rsid w:val="00F4144F"/>
    <w:rsid w:val="00F433F3"/>
    <w:rsid w:val="00F47F64"/>
    <w:rsid w:val="00F501C8"/>
    <w:rsid w:val="00F522D9"/>
    <w:rsid w:val="00F52F54"/>
    <w:rsid w:val="00F53584"/>
    <w:rsid w:val="00F5449B"/>
    <w:rsid w:val="00F61B24"/>
    <w:rsid w:val="00F62DE5"/>
    <w:rsid w:val="00F63F8A"/>
    <w:rsid w:val="00F700DC"/>
    <w:rsid w:val="00F703DC"/>
    <w:rsid w:val="00F71D06"/>
    <w:rsid w:val="00F73B46"/>
    <w:rsid w:val="00F73D01"/>
    <w:rsid w:val="00F7642B"/>
    <w:rsid w:val="00F76A43"/>
    <w:rsid w:val="00F80334"/>
    <w:rsid w:val="00F83DF9"/>
    <w:rsid w:val="00F85DA0"/>
    <w:rsid w:val="00F930AF"/>
    <w:rsid w:val="00F9352C"/>
    <w:rsid w:val="00F93C59"/>
    <w:rsid w:val="00F9411F"/>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522D"/>
    <w:rsid w:val="00FE6A2B"/>
    <w:rsid w:val="00FF0275"/>
    <w:rsid w:val="00FF07B3"/>
    <w:rsid w:val="00FF1E37"/>
    <w:rsid w:val="00FF7FE8"/>
    <w:rsid w:val="01D078CA"/>
    <w:rsid w:val="07F20EA7"/>
    <w:rsid w:val="08450A78"/>
    <w:rsid w:val="0C3E7B8F"/>
    <w:rsid w:val="129B5D0E"/>
    <w:rsid w:val="1663032B"/>
    <w:rsid w:val="178C3491"/>
    <w:rsid w:val="18080A33"/>
    <w:rsid w:val="22B9036F"/>
    <w:rsid w:val="23F852ED"/>
    <w:rsid w:val="2C743B92"/>
    <w:rsid w:val="2CD64268"/>
    <w:rsid w:val="2D2A7FFC"/>
    <w:rsid w:val="3135542D"/>
    <w:rsid w:val="361F2FE9"/>
    <w:rsid w:val="39363797"/>
    <w:rsid w:val="3DF51773"/>
    <w:rsid w:val="3EC3658B"/>
    <w:rsid w:val="3EE90102"/>
    <w:rsid w:val="40C1275F"/>
    <w:rsid w:val="47E964E6"/>
    <w:rsid w:val="4B4E74E7"/>
    <w:rsid w:val="4BD02A53"/>
    <w:rsid w:val="4CFD4B5B"/>
    <w:rsid w:val="52BD4B61"/>
    <w:rsid w:val="57BD223D"/>
    <w:rsid w:val="586735D4"/>
    <w:rsid w:val="5B037487"/>
    <w:rsid w:val="5D066B90"/>
    <w:rsid w:val="5DD13DE8"/>
    <w:rsid w:val="60620768"/>
    <w:rsid w:val="611471AF"/>
    <w:rsid w:val="656C05B4"/>
    <w:rsid w:val="664E2529"/>
    <w:rsid w:val="688E72BF"/>
    <w:rsid w:val="69BE5AF3"/>
    <w:rsid w:val="6DB525AE"/>
    <w:rsid w:val="724502BC"/>
    <w:rsid w:val="7470782E"/>
    <w:rsid w:val="75196B8A"/>
    <w:rsid w:val="75200A57"/>
    <w:rsid w:val="7A071D8F"/>
    <w:rsid w:val="7B6E464E"/>
    <w:rsid w:val="7D08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9DAAB7-D131-497D-AE6B-375A4944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lsdException w:name="footer" w:qFormat="1"/>
    <w:lsdException w:name="caption" w:semiHidden="1" w:unhideWhenUsed="1" w:qFormat="1"/>
    <w:lsdException w:name="annotation reference" w:semiHidden="1" w:uiPriority="99"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uiPriority w:val="99"/>
    <w:qFormat/>
    <w:pPr>
      <w:keepNext/>
      <w:keepLines/>
      <w:spacing w:before="340" w:after="330" w:line="578" w:lineRule="auto"/>
      <w:outlineLvl w:val="0"/>
    </w:pPr>
    <w:rPr>
      <w:b/>
      <w:bCs/>
      <w:kern w:val="44"/>
      <w:sz w:val="44"/>
      <w:szCs w:val="44"/>
    </w:rPr>
  </w:style>
  <w:style w:type="paragraph" w:styleId="2">
    <w:name w:val="heading 2"/>
    <w:basedOn w:val="a"/>
    <w:next w:val="a"/>
    <w:uiPriority w:val="99"/>
    <w:qFormat/>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pPr>
      <w:jc w:val="left"/>
    </w:pPr>
    <w:rPr>
      <w:kern w:val="0"/>
      <w:sz w:val="24"/>
    </w:r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basedOn w:val="a0"/>
  </w:style>
  <w:style w:type="character" w:styleId="ac">
    <w:name w:val="annotation reference"/>
    <w:uiPriority w:val="99"/>
    <w:semiHidden/>
    <w:qFormat/>
    <w:rPr>
      <w:sz w:val="21"/>
      <w:szCs w:val="21"/>
    </w:rPr>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美少女</cp:lastModifiedBy>
  <cp:revision>322</cp:revision>
  <cp:lastPrinted>2021-05-31T12:41:00Z</cp:lastPrinted>
  <dcterms:created xsi:type="dcterms:W3CDTF">2017-07-07T07:16:00Z</dcterms:created>
  <dcterms:modified xsi:type="dcterms:W3CDTF">2021-08-23T09:08:00Z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47C5D1A266FE4C09A0748C77AE94407E</vt:lpwstr>
  </property>
</Properties>
</file>