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08CA" w14:textId="08327BA1" w:rsidR="00A64194" w:rsidRPr="007F2C97" w:rsidRDefault="00DE0BFD">
      <w:pPr>
        <w:spacing w:line="360" w:lineRule="auto"/>
        <w:jc w:val="left"/>
        <w:rPr>
          <w:b/>
          <w:bCs/>
          <w:sz w:val="32"/>
          <w:szCs w:val="32"/>
        </w:rPr>
      </w:pPr>
      <w:r w:rsidRPr="007F2C97">
        <w:rPr>
          <w:rFonts w:hint="eastAsia"/>
          <w:b/>
          <w:bCs/>
          <w:sz w:val="32"/>
          <w:szCs w:val="32"/>
        </w:rPr>
        <w:t>第一包</w:t>
      </w:r>
      <w:r w:rsidR="0098740D" w:rsidRPr="007F2C97">
        <w:rPr>
          <w:rFonts w:hint="eastAsia"/>
          <w:b/>
          <w:bCs/>
          <w:sz w:val="32"/>
          <w:szCs w:val="32"/>
        </w:rPr>
        <w:t>：</w:t>
      </w:r>
    </w:p>
    <w:p w14:paraId="209F0BB8" w14:textId="77777777" w:rsidR="00A64194" w:rsidRPr="007F2C97" w:rsidRDefault="0098740D">
      <w:pPr>
        <w:spacing w:line="360" w:lineRule="auto"/>
        <w:jc w:val="center"/>
        <w:rPr>
          <w:b/>
          <w:bCs/>
          <w:sz w:val="40"/>
          <w:szCs w:val="40"/>
        </w:rPr>
      </w:pPr>
      <w:proofErr w:type="gramStart"/>
      <w:r w:rsidRPr="007F2C97">
        <w:rPr>
          <w:b/>
          <w:bCs/>
          <w:sz w:val="40"/>
          <w:szCs w:val="40"/>
        </w:rPr>
        <w:t>业财管理</w:t>
      </w:r>
      <w:proofErr w:type="gramEnd"/>
      <w:r w:rsidRPr="007F2C97">
        <w:rPr>
          <w:b/>
          <w:bCs/>
          <w:sz w:val="40"/>
          <w:szCs w:val="40"/>
        </w:rPr>
        <w:t>数据共享中心（政府会计核算软件）</w:t>
      </w:r>
    </w:p>
    <w:p w14:paraId="10915F9F" w14:textId="77777777" w:rsidR="00A64194" w:rsidRPr="007F2C97" w:rsidRDefault="0098740D">
      <w:pPr>
        <w:spacing w:line="360" w:lineRule="auto"/>
        <w:jc w:val="center"/>
        <w:rPr>
          <w:rFonts w:asciiTheme="minorEastAsia" w:eastAsiaTheme="minorEastAsia" w:hAnsiTheme="minorEastAsia"/>
          <w:sz w:val="40"/>
          <w:szCs w:val="40"/>
        </w:rPr>
      </w:pPr>
      <w:r w:rsidRPr="007F2C97">
        <w:rPr>
          <w:rFonts w:hint="eastAsia"/>
          <w:b/>
          <w:bCs/>
          <w:sz w:val="40"/>
          <w:szCs w:val="40"/>
        </w:rPr>
        <w:t>维护服务项目</w:t>
      </w:r>
      <w:r w:rsidRPr="007F2C97">
        <w:rPr>
          <w:rFonts w:hint="eastAsia"/>
          <w:b/>
          <w:bCs/>
          <w:sz w:val="40"/>
          <w:szCs w:val="40"/>
          <w:lang w:eastAsia="zh-Hans"/>
        </w:rPr>
        <w:t>内容</w:t>
      </w:r>
      <w:r w:rsidRPr="007F2C97">
        <w:rPr>
          <w:rFonts w:hint="eastAsia"/>
          <w:b/>
          <w:bCs/>
          <w:sz w:val="40"/>
          <w:szCs w:val="40"/>
        </w:rPr>
        <w:t>及技术要求</w:t>
      </w:r>
    </w:p>
    <w:p w14:paraId="340E1F12" w14:textId="77777777" w:rsidR="00A64194" w:rsidRPr="007F2C97" w:rsidRDefault="0098740D">
      <w:pPr>
        <w:pStyle w:val="a8"/>
        <w:numPr>
          <w:ilvl w:val="0"/>
          <w:numId w:val="2"/>
        </w:numPr>
        <w:spacing w:before="240" w:line="360" w:lineRule="auto"/>
        <w:ind w:left="210" w:firstLine="480"/>
      </w:pPr>
      <w:r w:rsidRPr="007F2C97">
        <w:rPr>
          <w:rFonts w:asciiTheme="minorEastAsia" w:eastAsiaTheme="minorEastAsia" w:hAnsiTheme="minorEastAsia"/>
          <w:lang w:eastAsia="zh-Hans"/>
        </w:rPr>
        <w:t xml:space="preserve"> </w:t>
      </w:r>
      <w:r w:rsidRPr="007F2C97">
        <w:rPr>
          <w:rFonts w:asciiTheme="minorEastAsia" w:eastAsiaTheme="minorEastAsia" w:hAnsiTheme="minorEastAsia" w:hint="eastAsia"/>
          <w:lang w:eastAsia="zh-Hans"/>
        </w:rPr>
        <w:t>项目内容</w:t>
      </w:r>
    </w:p>
    <w:p w14:paraId="1CCAB3E2" w14:textId="77777777" w:rsidR="00A64194" w:rsidRPr="007F2C97" w:rsidRDefault="0098740D">
      <w:pPr>
        <w:spacing w:line="360" w:lineRule="auto"/>
        <w:ind w:firstLine="420"/>
      </w:pPr>
      <w:r w:rsidRPr="007F2C97">
        <w:rPr>
          <w:sz w:val="24"/>
        </w:rPr>
        <w:t>2022</w:t>
      </w:r>
      <w:r w:rsidRPr="007F2C97">
        <w:rPr>
          <w:rFonts w:hint="eastAsia"/>
          <w:sz w:val="24"/>
          <w:lang w:eastAsia="zh-Hans"/>
        </w:rPr>
        <w:t>年维护服务项目内容主要包含政府会计核算软件和业财共享软件的运行维护等，具体项目内容如下表所示：</w:t>
      </w:r>
    </w:p>
    <w:tbl>
      <w:tblPr>
        <w:tblW w:w="5000" w:type="pct"/>
        <w:jc w:val="center"/>
        <w:tblLayout w:type="fixed"/>
        <w:tblLook w:val="04A0" w:firstRow="1" w:lastRow="0" w:firstColumn="1" w:lastColumn="0" w:noHBand="0" w:noVBand="1"/>
      </w:tblPr>
      <w:tblGrid>
        <w:gridCol w:w="392"/>
        <w:gridCol w:w="992"/>
        <w:gridCol w:w="975"/>
        <w:gridCol w:w="1014"/>
        <w:gridCol w:w="990"/>
        <w:gridCol w:w="1416"/>
        <w:gridCol w:w="993"/>
        <w:gridCol w:w="708"/>
        <w:gridCol w:w="1736"/>
      </w:tblGrid>
      <w:tr w:rsidR="00A64194" w:rsidRPr="007F2C97" w14:paraId="7B47AABC" w14:textId="77777777">
        <w:trPr>
          <w:trHeight w:val="785"/>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39D60"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序号</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92F29"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资产国标大类</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31615"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资产分类</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2E377"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资产名称</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D4324"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价值类型</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5A01B"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价值</w:t>
            </w:r>
            <w:r w:rsidRPr="007F2C97">
              <w:rPr>
                <w:rFonts w:ascii="宋体" w:hAnsi="宋体" w:hint="eastAsia"/>
                <w:b/>
                <w:bCs/>
                <w:kern w:val="0"/>
                <w:szCs w:val="21"/>
                <w:lang w:eastAsia="zh-Hans"/>
              </w:rPr>
              <w:t>（元）</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C1874"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取得日期</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30285"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使用状况</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45CC4"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规格型号</w:t>
            </w:r>
          </w:p>
        </w:tc>
      </w:tr>
      <w:tr w:rsidR="00A64194" w:rsidRPr="007F2C97" w14:paraId="7432D438" w14:textId="77777777">
        <w:trPr>
          <w:trHeight w:val="841"/>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DEA4F" w14:textId="77777777" w:rsidR="00A64194" w:rsidRPr="007F2C97" w:rsidRDefault="0098740D">
            <w:pPr>
              <w:widowControl/>
              <w:spacing w:line="360" w:lineRule="auto"/>
              <w:jc w:val="center"/>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27D7E" w14:textId="77777777" w:rsidR="00A64194" w:rsidRPr="007F2C97" w:rsidRDefault="0098740D">
            <w:pPr>
              <w:widowControl/>
              <w:spacing w:line="360" w:lineRule="auto"/>
              <w:jc w:val="left"/>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无形资产</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5055F" w14:textId="77777777" w:rsidR="00A64194" w:rsidRPr="007F2C97" w:rsidRDefault="0098740D">
            <w:pPr>
              <w:widowControl/>
              <w:spacing w:line="360" w:lineRule="auto"/>
              <w:jc w:val="left"/>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应用软件</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6BBC2A3" w14:textId="77777777" w:rsidR="00A64194" w:rsidRPr="007F2C97" w:rsidRDefault="0098740D">
            <w:pPr>
              <w:widowControl/>
              <w:spacing w:line="360" w:lineRule="auto"/>
              <w:jc w:val="left"/>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政府会计核算软件</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6B8BE" w14:textId="77777777" w:rsidR="00A64194" w:rsidRPr="007F2C97" w:rsidRDefault="0098740D">
            <w:pPr>
              <w:widowControl/>
              <w:spacing w:line="360" w:lineRule="auto"/>
              <w:jc w:val="center"/>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原值</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9F61D" w14:textId="77777777" w:rsidR="00A64194" w:rsidRPr="007F2C97" w:rsidRDefault="0098740D">
            <w:pPr>
              <w:widowControl/>
              <w:textAlignment w:val="bottom"/>
              <w:rPr>
                <w:rFonts w:ascii="宋体" w:hAnsi="宋体" w:cs="宋体"/>
                <w:color w:val="000000"/>
                <w:sz w:val="18"/>
                <w:szCs w:val="20"/>
              </w:rPr>
            </w:pPr>
            <w:r w:rsidRPr="007F2C97">
              <w:rPr>
                <w:rFonts w:ascii="宋体" w:hAnsi="宋体" w:cs="宋体" w:hint="eastAsia"/>
                <w:color w:val="000000"/>
                <w:kern w:val="0"/>
                <w:sz w:val="18"/>
                <w:szCs w:val="20"/>
                <w:lang w:bidi="ar"/>
              </w:rPr>
              <w:t>1,222,000.00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38D00" w14:textId="77777777" w:rsidR="00A64194" w:rsidRPr="007F2C97" w:rsidRDefault="0098740D">
            <w:pPr>
              <w:widowControl/>
              <w:spacing w:line="360" w:lineRule="auto"/>
              <w:jc w:val="left"/>
              <w:rPr>
                <w:rFonts w:asciiTheme="minorEastAsia" w:eastAsiaTheme="minorEastAsia" w:hAnsiTheme="minorEastAsia" w:cs="宋体"/>
                <w:color w:val="000000"/>
                <w:kern w:val="0"/>
                <w:sz w:val="16"/>
                <w:szCs w:val="20"/>
              </w:rPr>
            </w:pPr>
            <w:r w:rsidRPr="007F2C97">
              <w:rPr>
                <w:rFonts w:asciiTheme="minorEastAsia" w:eastAsiaTheme="minorEastAsia" w:hAnsiTheme="minorEastAsia" w:cs="宋体" w:hint="eastAsia"/>
                <w:color w:val="000000"/>
                <w:kern w:val="0"/>
                <w:sz w:val="16"/>
                <w:szCs w:val="20"/>
              </w:rPr>
              <w:t>2018-12-26</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52A5E" w14:textId="77777777" w:rsidR="00A64194" w:rsidRPr="007F2C97" w:rsidRDefault="0098740D">
            <w:pPr>
              <w:widowControl/>
              <w:spacing w:line="360" w:lineRule="auto"/>
              <w:jc w:val="left"/>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在用</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72B3F" w14:textId="77777777" w:rsidR="00A64194" w:rsidRPr="007F2C97" w:rsidRDefault="0098740D">
            <w:pPr>
              <w:widowControl/>
              <w:jc w:val="left"/>
              <w:textAlignment w:val="bottom"/>
              <w:rPr>
                <w:rFonts w:ascii="宋体" w:hAnsi="宋体" w:cs="宋体"/>
                <w:color w:val="000000"/>
                <w:sz w:val="18"/>
                <w:szCs w:val="20"/>
              </w:rPr>
            </w:pPr>
            <w:r w:rsidRPr="007F2C97">
              <w:rPr>
                <w:rFonts w:ascii="宋体" w:hAnsi="宋体" w:cs="宋体" w:hint="eastAsia"/>
                <w:color w:val="000000"/>
                <w:kern w:val="0"/>
                <w:sz w:val="18"/>
                <w:szCs w:val="20"/>
                <w:lang w:bidi="ar"/>
              </w:rPr>
              <w:t>北京久其软件股份有限公司会计核算软件</w:t>
            </w:r>
          </w:p>
        </w:tc>
      </w:tr>
      <w:tr w:rsidR="00A64194" w:rsidRPr="007F2C97" w14:paraId="3B9CD329" w14:textId="77777777">
        <w:trPr>
          <w:trHeight w:val="432"/>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45B5B" w14:textId="77777777" w:rsidR="00A64194" w:rsidRPr="007F2C97" w:rsidRDefault="0098740D">
            <w:pPr>
              <w:widowControl/>
              <w:spacing w:line="360" w:lineRule="auto"/>
              <w:jc w:val="center"/>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1AB5F" w14:textId="77777777" w:rsidR="00A64194" w:rsidRPr="007F2C97" w:rsidRDefault="0098740D">
            <w:pPr>
              <w:widowControl/>
              <w:spacing w:line="360" w:lineRule="auto"/>
              <w:jc w:val="left"/>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无形资产</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811EA" w14:textId="77777777" w:rsidR="00A64194" w:rsidRPr="007F2C97" w:rsidRDefault="0098740D">
            <w:pPr>
              <w:widowControl/>
              <w:spacing w:line="360" w:lineRule="auto"/>
              <w:jc w:val="left"/>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应用软件</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E23EC89" w14:textId="77777777" w:rsidR="00A64194" w:rsidRPr="007F2C97" w:rsidRDefault="0098740D">
            <w:pPr>
              <w:widowControl/>
              <w:spacing w:line="360" w:lineRule="auto"/>
              <w:jc w:val="left"/>
              <w:rPr>
                <w:rFonts w:asciiTheme="minorEastAsia" w:eastAsiaTheme="minorEastAsia" w:hAnsiTheme="minorEastAsia" w:cs="宋体"/>
                <w:color w:val="000000"/>
                <w:kern w:val="0"/>
                <w:sz w:val="18"/>
                <w:szCs w:val="20"/>
              </w:rPr>
            </w:pPr>
            <w:proofErr w:type="gramStart"/>
            <w:r w:rsidRPr="007F2C97">
              <w:rPr>
                <w:rFonts w:asciiTheme="minorEastAsia" w:eastAsiaTheme="minorEastAsia" w:hAnsiTheme="minorEastAsia" w:cs="宋体" w:hint="eastAsia"/>
                <w:color w:val="000000"/>
                <w:kern w:val="0"/>
                <w:sz w:val="18"/>
                <w:szCs w:val="20"/>
              </w:rPr>
              <w:t>业财共享</w:t>
            </w:r>
            <w:proofErr w:type="gramEnd"/>
            <w:r w:rsidRPr="007F2C97">
              <w:rPr>
                <w:rFonts w:asciiTheme="minorEastAsia" w:eastAsiaTheme="minorEastAsia" w:hAnsiTheme="minorEastAsia" w:cs="宋体" w:hint="eastAsia"/>
                <w:color w:val="000000"/>
                <w:kern w:val="0"/>
                <w:sz w:val="18"/>
                <w:szCs w:val="20"/>
              </w:rPr>
              <w:t>软件</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63C41" w14:textId="77777777" w:rsidR="00A64194" w:rsidRPr="007F2C97" w:rsidRDefault="0098740D">
            <w:pPr>
              <w:widowControl/>
              <w:spacing w:line="360" w:lineRule="auto"/>
              <w:jc w:val="center"/>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原值</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26674" w14:textId="77777777" w:rsidR="00A64194" w:rsidRPr="007F2C97" w:rsidRDefault="0098740D">
            <w:pPr>
              <w:widowControl/>
              <w:textAlignment w:val="bottom"/>
              <w:rPr>
                <w:rFonts w:ascii="宋体" w:hAnsi="宋体" w:cs="宋体"/>
                <w:color w:val="000000"/>
                <w:sz w:val="18"/>
                <w:szCs w:val="20"/>
              </w:rPr>
            </w:pPr>
            <w:r w:rsidRPr="007F2C97">
              <w:rPr>
                <w:rFonts w:ascii="宋体" w:hAnsi="宋体" w:cs="宋体" w:hint="eastAsia"/>
                <w:color w:val="000000"/>
                <w:kern w:val="0"/>
                <w:sz w:val="18"/>
                <w:szCs w:val="20"/>
                <w:lang w:bidi="ar"/>
              </w:rPr>
              <w:t>1,970,000.00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125A3" w14:textId="77777777" w:rsidR="00A64194" w:rsidRPr="007F2C97" w:rsidRDefault="0098740D">
            <w:pPr>
              <w:widowControl/>
              <w:spacing w:line="360" w:lineRule="auto"/>
              <w:jc w:val="left"/>
              <w:rPr>
                <w:rFonts w:asciiTheme="minorEastAsia" w:eastAsiaTheme="minorEastAsia" w:hAnsiTheme="minorEastAsia" w:cs="宋体"/>
                <w:color w:val="000000"/>
                <w:kern w:val="0"/>
                <w:sz w:val="16"/>
                <w:szCs w:val="20"/>
              </w:rPr>
            </w:pPr>
            <w:r w:rsidRPr="007F2C97">
              <w:rPr>
                <w:rFonts w:asciiTheme="minorEastAsia" w:eastAsiaTheme="minorEastAsia" w:hAnsiTheme="minorEastAsia" w:cs="宋体" w:hint="eastAsia"/>
                <w:color w:val="000000"/>
                <w:kern w:val="0"/>
                <w:sz w:val="16"/>
                <w:szCs w:val="20"/>
              </w:rPr>
              <w:t>20</w:t>
            </w:r>
            <w:r w:rsidRPr="007F2C97">
              <w:rPr>
                <w:rFonts w:asciiTheme="minorEastAsia" w:eastAsiaTheme="minorEastAsia" w:hAnsiTheme="minorEastAsia" w:cs="宋体"/>
                <w:color w:val="000000"/>
                <w:kern w:val="0"/>
                <w:sz w:val="16"/>
                <w:szCs w:val="20"/>
              </w:rPr>
              <w:t>20</w:t>
            </w:r>
            <w:r w:rsidRPr="007F2C97">
              <w:rPr>
                <w:rFonts w:asciiTheme="minorEastAsia" w:eastAsiaTheme="minorEastAsia" w:hAnsiTheme="minorEastAsia" w:cs="宋体" w:hint="eastAsia"/>
                <w:color w:val="000000"/>
                <w:kern w:val="0"/>
                <w:sz w:val="16"/>
                <w:szCs w:val="20"/>
              </w:rPr>
              <w:t>-</w:t>
            </w:r>
            <w:r w:rsidRPr="007F2C97">
              <w:rPr>
                <w:rFonts w:asciiTheme="minorEastAsia" w:eastAsiaTheme="minorEastAsia" w:hAnsiTheme="minorEastAsia" w:cs="宋体"/>
                <w:color w:val="000000"/>
                <w:kern w:val="0"/>
                <w:sz w:val="16"/>
                <w:szCs w:val="20"/>
              </w:rPr>
              <w:t>05</w:t>
            </w:r>
            <w:r w:rsidRPr="007F2C97">
              <w:rPr>
                <w:rFonts w:asciiTheme="minorEastAsia" w:eastAsiaTheme="minorEastAsia" w:hAnsiTheme="minorEastAsia" w:cs="宋体" w:hint="eastAsia"/>
                <w:color w:val="000000"/>
                <w:kern w:val="0"/>
                <w:sz w:val="16"/>
                <w:szCs w:val="20"/>
              </w:rPr>
              <w:t>-</w:t>
            </w:r>
            <w:r w:rsidRPr="007F2C97">
              <w:rPr>
                <w:rFonts w:asciiTheme="minorEastAsia" w:eastAsiaTheme="minorEastAsia" w:hAnsiTheme="minorEastAsia" w:cs="宋体"/>
                <w:color w:val="000000"/>
                <w:kern w:val="0"/>
                <w:sz w:val="16"/>
                <w:szCs w:val="20"/>
              </w:rPr>
              <w:t>01</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DD294" w14:textId="77777777" w:rsidR="00A64194" w:rsidRPr="007F2C97" w:rsidRDefault="0098740D">
            <w:pPr>
              <w:widowControl/>
              <w:spacing w:line="360" w:lineRule="auto"/>
              <w:jc w:val="left"/>
              <w:rPr>
                <w:rFonts w:asciiTheme="minorEastAsia" w:eastAsiaTheme="minorEastAsia" w:hAnsiTheme="minorEastAsia" w:cs="宋体"/>
                <w:color w:val="000000"/>
                <w:kern w:val="0"/>
                <w:sz w:val="18"/>
                <w:szCs w:val="20"/>
              </w:rPr>
            </w:pPr>
            <w:r w:rsidRPr="007F2C97">
              <w:rPr>
                <w:rFonts w:asciiTheme="minorEastAsia" w:eastAsiaTheme="minorEastAsia" w:hAnsiTheme="minorEastAsia" w:cs="宋体" w:hint="eastAsia"/>
                <w:color w:val="000000"/>
                <w:kern w:val="0"/>
                <w:sz w:val="18"/>
                <w:szCs w:val="20"/>
              </w:rPr>
              <w:t>在用</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454F9" w14:textId="77777777" w:rsidR="00A64194" w:rsidRPr="007F2C97" w:rsidRDefault="0098740D">
            <w:pPr>
              <w:widowControl/>
              <w:jc w:val="left"/>
              <w:textAlignment w:val="bottom"/>
              <w:rPr>
                <w:rFonts w:ascii="宋体" w:hAnsi="宋体" w:cs="宋体"/>
                <w:color w:val="000000"/>
                <w:sz w:val="18"/>
                <w:szCs w:val="20"/>
              </w:rPr>
            </w:pPr>
            <w:r w:rsidRPr="007F2C97">
              <w:rPr>
                <w:rFonts w:ascii="宋体" w:hAnsi="宋体" w:cs="宋体" w:hint="eastAsia"/>
                <w:color w:val="000000"/>
                <w:kern w:val="0"/>
                <w:sz w:val="18"/>
                <w:szCs w:val="20"/>
                <w:lang w:bidi="ar"/>
              </w:rPr>
              <w:t>紫光软件系统</w:t>
            </w:r>
            <w:proofErr w:type="gramStart"/>
            <w:r w:rsidRPr="007F2C97">
              <w:rPr>
                <w:rFonts w:ascii="宋体" w:hAnsi="宋体" w:cs="宋体" w:hint="eastAsia"/>
                <w:color w:val="000000"/>
                <w:kern w:val="0"/>
                <w:sz w:val="18"/>
                <w:szCs w:val="20"/>
                <w:lang w:bidi="ar"/>
              </w:rPr>
              <w:t>有限公司业财共享</w:t>
            </w:r>
            <w:proofErr w:type="gramEnd"/>
            <w:r w:rsidRPr="007F2C97">
              <w:rPr>
                <w:rFonts w:ascii="宋体" w:hAnsi="宋体" w:cs="宋体" w:hint="eastAsia"/>
                <w:color w:val="000000"/>
                <w:kern w:val="0"/>
                <w:sz w:val="18"/>
                <w:szCs w:val="20"/>
                <w:lang w:bidi="ar"/>
              </w:rPr>
              <w:t>软件</w:t>
            </w:r>
          </w:p>
        </w:tc>
      </w:tr>
    </w:tbl>
    <w:p w14:paraId="0A5DABBB" w14:textId="77777777" w:rsidR="00A64194" w:rsidRPr="007F2C97" w:rsidRDefault="0098740D">
      <w:pPr>
        <w:pStyle w:val="a8"/>
        <w:numPr>
          <w:ilvl w:val="0"/>
          <w:numId w:val="2"/>
        </w:numPr>
        <w:spacing w:before="240" w:line="360" w:lineRule="auto"/>
        <w:ind w:left="210" w:firstLine="480"/>
        <w:rPr>
          <w:lang w:eastAsia="zh-Hans"/>
        </w:rPr>
      </w:pPr>
      <w:r w:rsidRPr="007F2C97">
        <w:rPr>
          <w:lang w:eastAsia="zh-Hans"/>
        </w:rPr>
        <w:t xml:space="preserve"> </w:t>
      </w:r>
      <w:r w:rsidRPr="007F2C97">
        <w:rPr>
          <w:rFonts w:hint="eastAsia"/>
          <w:lang w:eastAsia="zh-Hans"/>
        </w:rPr>
        <w:t>评分标准</w:t>
      </w:r>
    </w:p>
    <w:p w14:paraId="4691E49F" w14:textId="77777777" w:rsidR="00A64194" w:rsidRPr="007F2C97" w:rsidRDefault="0098740D">
      <w:pPr>
        <w:spacing w:line="360" w:lineRule="auto"/>
        <w:jc w:val="center"/>
        <w:rPr>
          <w:sz w:val="24"/>
        </w:rPr>
      </w:pPr>
      <w:r w:rsidRPr="007F2C97">
        <w:rPr>
          <w:rFonts w:hint="eastAsia"/>
          <w:sz w:val="24"/>
        </w:rPr>
        <w:t>综合</w:t>
      </w:r>
      <w:proofErr w:type="gramStart"/>
      <w:r w:rsidRPr="007F2C97">
        <w:rPr>
          <w:rFonts w:hint="eastAsia"/>
          <w:sz w:val="24"/>
        </w:rPr>
        <w:t>评估分</w:t>
      </w:r>
      <w:proofErr w:type="gramEnd"/>
      <w:r w:rsidRPr="007F2C97">
        <w:rPr>
          <w:sz w:val="24"/>
        </w:rPr>
        <w:t>=</w:t>
      </w:r>
      <w:r w:rsidRPr="007F2C97">
        <w:rPr>
          <w:rFonts w:hint="eastAsia"/>
          <w:sz w:val="24"/>
        </w:rPr>
        <w:t>价格得分</w:t>
      </w:r>
      <w:r w:rsidRPr="007F2C97">
        <w:rPr>
          <w:rFonts w:hint="eastAsia"/>
          <w:sz w:val="24"/>
        </w:rPr>
        <w:t>+</w:t>
      </w:r>
      <w:r w:rsidRPr="007F2C97">
        <w:rPr>
          <w:rFonts w:hint="eastAsia"/>
          <w:sz w:val="24"/>
        </w:rPr>
        <w:t>技术得分</w:t>
      </w:r>
      <w:r w:rsidRPr="007F2C97">
        <w:rPr>
          <w:rFonts w:hint="eastAsia"/>
          <w:sz w:val="24"/>
        </w:rPr>
        <w:t>+</w:t>
      </w:r>
      <w:r w:rsidRPr="007F2C97">
        <w:rPr>
          <w:rFonts w:hint="eastAsia"/>
          <w:sz w:val="24"/>
        </w:rPr>
        <w:t>商务得分</w:t>
      </w:r>
    </w:p>
    <w:tbl>
      <w:tblPr>
        <w:tblW w:w="92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9"/>
        <w:gridCol w:w="1546"/>
        <w:gridCol w:w="5580"/>
        <w:gridCol w:w="964"/>
      </w:tblGrid>
      <w:tr w:rsidR="00A64194" w:rsidRPr="007F2C97" w14:paraId="26C903F7" w14:textId="77777777">
        <w:trPr>
          <w:trHeight w:val="422"/>
          <w:jc w:val="center"/>
        </w:trPr>
        <w:tc>
          <w:tcPr>
            <w:tcW w:w="1149" w:type="dxa"/>
            <w:tcMar>
              <w:top w:w="0" w:type="dxa"/>
              <w:left w:w="108" w:type="dxa"/>
              <w:bottom w:w="0" w:type="dxa"/>
              <w:right w:w="108" w:type="dxa"/>
            </w:tcMar>
            <w:vAlign w:val="center"/>
          </w:tcPr>
          <w:p w14:paraId="65FC90BC"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评分内容</w:t>
            </w:r>
          </w:p>
        </w:tc>
        <w:tc>
          <w:tcPr>
            <w:tcW w:w="1546" w:type="dxa"/>
            <w:vAlign w:val="center"/>
          </w:tcPr>
          <w:p w14:paraId="2549687F"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分值</w:t>
            </w:r>
          </w:p>
        </w:tc>
        <w:tc>
          <w:tcPr>
            <w:tcW w:w="5580" w:type="dxa"/>
            <w:tcMar>
              <w:top w:w="0" w:type="dxa"/>
              <w:left w:w="108" w:type="dxa"/>
              <w:bottom w:w="0" w:type="dxa"/>
              <w:right w:w="108" w:type="dxa"/>
            </w:tcMar>
            <w:vAlign w:val="center"/>
          </w:tcPr>
          <w:p w14:paraId="0C3A8EB5"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评分办法</w:t>
            </w:r>
          </w:p>
        </w:tc>
        <w:tc>
          <w:tcPr>
            <w:tcW w:w="964" w:type="dxa"/>
            <w:vAlign w:val="center"/>
          </w:tcPr>
          <w:p w14:paraId="3D815C91"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得分</w:t>
            </w:r>
          </w:p>
        </w:tc>
      </w:tr>
      <w:tr w:rsidR="00A64194" w:rsidRPr="007F2C97" w14:paraId="02BA70E2" w14:textId="77777777">
        <w:trPr>
          <w:trHeight w:val="1262"/>
          <w:jc w:val="center"/>
        </w:trPr>
        <w:tc>
          <w:tcPr>
            <w:tcW w:w="1149" w:type="dxa"/>
            <w:tcMar>
              <w:top w:w="0" w:type="dxa"/>
              <w:left w:w="108" w:type="dxa"/>
              <w:bottom w:w="0" w:type="dxa"/>
              <w:right w:w="108" w:type="dxa"/>
            </w:tcMar>
            <w:vAlign w:val="center"/>
          </w:tcPr>
          <w:p w14:paraId="08A9D3AE" w14:textId="77777777" w:rsidR="00A64194" w:rsidRPr="007F2C97" w:rsidRDefault="0098740D">
            <w:pPr>
              <w:widowControl/>
              <w:jc w:val="center"/>
              <w:rPr>
                <w:rFonts w:ascii="宋体" w:hAnsi="宋体"/>
                <w:kern w:val="0"/>
                <w:sz w:val="20"/>
                <w:szCs w:val="20"/>
              </w:rPr>
            </w:pPr>
            <w:r w:rsidRPr="007F2C97">
              <w:rPr>
                <w:rFonts w:ascii="宋体" w:hAnsi="宋体"/>
                <w:kern w:val="0"/>
                <w:sz w:val="20"/>
                <w:szCs w:val="20"/>
              </w:rPr>
              <w:t>投标报价</w:t>
            </w:r>
          </w:p>
          <w:p w14:paraId="762A6F7B" w14:textId="77777777" w:rsidR="00A64194" w:rsidRPr="007F2C97" w:rsidRDefault="0098740D">
            <w:pPr>
              <w:widowControl/>
              <w:jc w:val="center"/>
              <w:rPr>
                <w:rFonts w:ascii="宋体" w:hAnsi="宋体"/>
                <w:kern w:val="0"/>
                <w:sz w:val="20"/>
                <w:szCs w:val="20"/>
              </w:rPr>
            </w:pPr>
            <w:r w:rsidRPr="007F2C97">
              <w:rPr>
                <w:rFonts w:ascii="宋体" w:hAnsi="宋体" w:hint="eastAsia"/>
                <w:kern w:val="0"/>
                <w:sz w:val="20"/>
                <w:szCs w:val="20"/>
              </w:rPr>
              <w:t>（</w:t>
            </w:r>
            <w:r w:rsidRPr="007F2C97">
              <w:rPr>
                <w:rFonts w:ascii="宋体" w:hAnsi="宋体"/>
                <w:kern w:val="0"/>
                <w:sz w:val="20"/>
                <w:szCs w:val="20"/>
              </w:rPr>
              <w:t>1</w:t>
            </w:r>
            <w:r w:rsidRPr="007F2C97">
              <w:rPr>
                <w:rFonts w:ascii="宋体" w:hAnsi="宋体" w:hint="eastAsia"/>
                <w:kern w:val="0"/>
                <w:sz w:val="20"/>
                <w:szCs w:val="20"/>
              </w:rPr>
              <w:t>0</w:t>
            </w:r>
            <w:r w:rsidRPr="007F2C97">
              <w:rPr>
                <w:rFonts w:ascii="宋体" w:hAnsi="宋体"/>
                <w:kern w:val="0"/>
                <w:sz w:val="20"/>
                <w:szCs w:val="20"/>
              </w:rPr>
              <w:t>分</w:t>
            </w:r>
            <w:r w:rsidRPr="007F2C97">
              <w:rPr>
                <w:rFonts w:ascii="宋体" w:hAnsi="宋体" w:hint="eastAsia"/>
                <w:kern w:val="0"/>
                <w:sz w:val="20"/>
                <w:szCs w:val="20"/>
              </w:rPr>
              <w:t>）</w:t>
            </w:r>
          </w:p>
        </w:tc>
        <w:tc>
          <w:tcPr>
            <w:tcW w:w="1546" w:type="dxa"/>
            <w:vAlign w:val="center"/>
          </w:tcPr>
          <w:p w14:paraId="5503C781" w14:textId="77777777" w:rsidR="00A64194" w:rsidRPr="007F2C97" w:rsidRDefault="0098740D">
            <w:pPr>
              <w:widowControl/>
              <w:jc w:val="center"/>
              <w:rPr>
                <w:rFonts w:ascii="宋体" w:hAnsi="宋体"/>
                <w:kern w:val="0"/>
                <w:sz w:val="20"/>
                <w:szCs w:val="20"/>
              </w:rPr>
            </w:pPr>
            <w:r w:rsidRPr="007F2C97">
              <w:rPr>
                <w:rFonts w:ascii="宋体" w:hAnsi="宋体"/>
                <w:kern w:val="0"/>
                <w:sz w:val="20"/>
                <w:szCs w:val="20"/>
              </w:rPr>
              <w:t>投标报价</w:t>
            </w:r>
            <w:r w:rsidRPr="007F2C97">
              <w:rPr>
                <w:rFonts w:ascii="宋体" w:hAnsi="宋体" w:hint="eastAsia"/>
                <w:kern w:val="0"/>
                <w:sz w:val="20"/>
                <w:szCs w:val="20"/>
              </w:rPr>
              <w:t>情况</w:t>
            </w:r>
          </w:p>
          <w:p w14:paraId="0D098997" w14:textId="77777777" w:rsidR="00A64194" w:rsidRPr="007F2C97" w:rsidRDefault="0098740D">
            <w:pPr>
              <w:widowControl/>
              <w:jc w:val="center"/>
              <w:rPr>
                <w:rFonts w:ascii="宋体" w:hAnsi="宋体"/>
                <w:kern w:val="0"/>
                <w:sz w:val="20"/>
                <w:szCs w:val="20"/>
              </w:rPr>
            </w:pPr>
            <w:r w:rsidRPr="007F2C97">
              <w:rPr>
                <w:rFonts w:ascii="宋体" w:hAnsi="宋体" w:hint="eastAsia"/>
                <w:kern w:val="0"/>
                <w:sz w:val="20"/>
                <w:szCs w:val="20"/>
              </w:rPr>
              <w:t>（</w:t>
            </w:r>
            <w:r w:rsidRPr="007F2C97">
              <w:rPr>
                <w:rFonts w:ascii="宋体" w:hAnsi="宋体"/>
                <w:kern w:val="0"/>
                <w:sz w:val="20"/>
                <w:szCs w:val="20"/>
              </w:rPr>
              <w:t>1</w:t>
            </w:r>
            <w:r w:rsidRPr="007F2C97">
              <w:rPr>
                <w:rFonts w:ascii="宋体" w:hAnsi="宋体" w:hint="eastAsia"/>
                <w:kern w:val="0"/>
                <w:sz w:val="20"/>
                <w:szCs w:val="20"/>
              </w:rPr>
              <w:t>0</w:t>
            </w:r>
            <w:r w:rsidRPr="007F2C97">
              <w:rPr>
                <w:rFonts w:ascii="宋体" w:hAnsi="宋体"/>
                <w:kern w:val="0"/>
                <w:sz w:val="20"/>
                <w:szCs w:val="20"/>
              </w:rPr>
              <w:t>分</w:t>
            </w:r>
            <w:r w:rsidRPr="007F2C97">
              <w:rPr>
                <w:rFonts w:ascii="宋体" w:hAnsi="宋体" w:hint="eastAsia"/>
                <w:kern w:val="0"/>
                <w:sz w:val="20"/>
                <w:szCs w:val="20"/>
              </w:rPr>
              <w:t>）</w:t>
            </w:r>
          </w:p>
        </w:tc>
        <w:tc>
          <w:tcPr>
            <w:tcW w:w="5580" w:type="dxa"/>
            <w:tcMar>
              <w:top w:w="0" w:type="dxa"/>
              <w:left w:w="108" w:type="dxa"/>
              <w:bottom w:w="0" w:type="dxa"/>
              <w:right w:w="108" w:type="dxa"/>
            </w:tcMar>
            <w:vAlign w:val="center"/>
          </w:tcPr>
          <w:p w14:paraId="41F024A5" w14:textId="77777777" w:rsidR="00A64194" w:rsidRPr="007F2C97" w:rsidRDefault="0098740D">
            <w:pPr>
              <w:widowControl/>
              <w:rPr>
                <w:rFonts w:ascii="宋体" w:hAnsi="宋体"/>
                <w:kern w:val="0"/>
                <w:sz w:val="20"/>
                <w:szCs w:val="20"/>
              </w:rPr>
            </w:pPr>
            <w:r w:rsidRPr="007F2C97">
              <w:rPr>
                <w:rFonts w:ascii="宋体" w:hAnsi="宋体"/>
                <w:kern w:val="0"/>
                <w:sz w:val="20"/>
                <w:szCs w:val="20"/>
              </w:rPr>
              <w:t>满足招标文件要求且投标价格最低的投标报价为评标基准价，其价格分为</w:t>
            </w:r>
            <w:r w:rsidRPr="007F2C97">
              <w:rPr>
                <w:rFonts w:ascii="宋体" w:hAnsi="宋体" w:hint="eastAsia"/>
                <w:kern w:val="0"/>
                <w:sz w:val="20"/>
                <w:szCs w:val="20"/>
              </w:rPr>
              <w:t>满分10分</w:t>
            </w:r>
            <w:r w:rsidRPr="007F2C97">
              <w:rPr>
                <w:rFonts w:ascii="宋体" w:hAnsi="宋体"/>
                <w:kern w:val="0"/>
                <w:sz w:val="20"/>
                <w:szCs w:val="20"/>
              </w:rPr>
              <w:t>。</w:t>
            </w:r>
          </w:p>
          <w:p w14:paraId="34BAB006" w14:textId="77777777" w:rsidR="00A64194" w:rsidRPr="007F2C97" w:rsidRDefault="0098740D">
            <w:pPr>
              <w:widowControl/>
              <w:rPr>
                <w:rFonts w:ascii="宋体" w:hAnsi="宋体"/>
                <w:kern w:val="0"/>
                <w:sz w:val="20"/>
                <w:szCs w:val="20"/>
              </w:rPr>
            </w:pPr>
            <w:r w:rsidRPr="007F2C97">
              <w:rPr>
                <w:rFonts w:ascii="宋体" w:hAnsi="宋体"/>
                <w:kern w:val="0"/>
                <w:sz w:val="20"/>
                <w:szCs w:val="20"/>
              </w:rPr>
              <w:t>其他投标人的价格</w:t>
            </w:r>
            <w:proofErr w:type="gramStart"/>
            <w:r w:rsidRPr="007F2C97">
              <w:rPr>
                <w:rFonts w:ascii="宋体" w:hAnsi="宋体"/>
                <w:kern w:val="0"/>
                <w:sz w:val="20"/>
                <w:szCs w:val="20"/>
              </w:rPr>
              <w:t>分统一</w:t>
            </w:r>
            <w:proofErr w:type="gramEnd"/>
            <w:r w:rsidRPr="007F2C97">
              <w:rPr>
                <w:rFonts w:ascii="宋体" w:hAnsi="宋体"/>
                <w:kern w:val="0"/>
                <w:sz w:val="20"/>
                <w:szCs w:val="20"/>
              </w:rPr>
              <w:t>按照下列公式计算：投标报价得分=(评标基准价／投标报价)×</w:t>
            </w:r>
            <w:proofErr w:type="gramStart"/>
            <w:r w:rsidRPr="007F2C97">
              <w:rPr>
                <w:rFonts w:ascii="宋体" w:hAnsi="宋体"/>
                <w:kern w:val="0"/>
                <w:sz w:val="20"/>
                <w:szCs w:val="20"/>
              </w:rPr>
              <w:t>价格权</w:t>
            </w:r>
            <w:proofErr w:type="gramEnd"/>
            <w:r w:rsidRPr="007F2C97">
              <w:rPr>
                <w:rFonts w:ascii="宋体" w:hAnsi="宋体"/>
                <w:kern w:val="0"/>
                <w:sz w:val="20"/>
                <w:szCs w:val="20"/>
              </w:rPr>
              <w:t>值</w:t>
            </w:r>
          </w:p>
        </w:tc>
        <w:tc>
          <w:tcPr>
            <w:tcW w:w="964" w:type="dxa"/>
          </w:tcPr>
          <w:p w14:paraId="78FFA719" w14:textId="77777777" w:rsidR="00A64194" w:rsidRPr="007F2C97" w:rsidRDefault="00A64194">
            <w:pPr>
              <w:widowControl/>
              <w:rPr>
                <w:rFonts w:ascii="宋体" w:hAnsi="宋体"/>
                <w:kern w:val="0"/>
                <w:szCs w:val="21"/>
              </w:rPr>
            </w:pPr>
          </w:p>
        </w:tc>
      </w:tr>
      <w:tr w:rsidR="00A64194" w:rsidRPr="007F2C97" w14:paraId="2AE7A3CE" w14:textId="77777777">
        <w:trPr>
          <w:trHeight w:val="946"/>
          <w:jc w:val="center"/>
        </w:trPr>
        <w:tc>
          <w:tcPr>
            <w:tcW w:w="1149" w:type="dxa"/>
            <w:vMerge w:val="restart"/>
            <w:tcMar>
              <w:top w:w="0" w:type="dxa"/>
              <w:left w:w="108" w:type="dxa"/>
              <w:bottom w:w="0" w:type="dxa"/>
              <w:right w:w="108" w:type="dxa"/>
            </w:tcMar>
            <w:vAlign w:val="center"/>
          </w:tcPr>
          <w:p w14:paraId="458938E3" w14:textId="77777777" w:rsidR="00A64194" w:rsidRPr="007F2C97" w:rsidRDefault="0098740D">
            <w:pPr>
              <w:widowControl/>
              <w:jc w:val="center"/>
              <w:rPr>
                <w:rFonts w:ascii="宋体" w:hAnsi="宋体"/>
                <w:kern w:val="0"/>
                <w:sz w:val="20"/>
                <w:szCs w:val="20"/>
              </w:rPr>
            </w:pPr>
            <w:r w:rsidRPr="007F2C97">
              <w:rPr>
                <w:rFonts w:ascii="宋体" w:hAnsi="宋体"/>
                <w:kern w:val="0"/>
                <w:sz w:val="20"/>
                <w:szCs w:val="20"/>
              </w:rPr>
              <w:t>技术</w:t>
            </w:r>
            <w:r w:rsidRPr="007F2C97">
              <w:rPr>
                <w:rFonts w:ascii="宋体" w:hAnsi="宋体" w:hint="eastAsia"/>
                <w:kern w:val="0"/>
                <w:sz w:val="20"/>
                <w:szCs w:val="20"/>
              </w:rPr>
              <w:t>部分</w:t>
            </w:r>
          </w:p>
          <w:p w14:paraId="3C582B71" w14:textId="77777777" w:rsidR="00A64194" w:rsidRPr="007F2C97" w:rsidRDefault="0098740D">
            <w:pPr>
              <w:widowControl/>
              <w:jc w:val="center"/>
              <w:rPr>
                <w:rFonts w:ascii="宋体" w:hAnsi="宋体"/>
                <w:kern w:val="0"/>
                <w:sz w:val="20"/>
                <w:szCs w:val="20"/>
              </w:rPr>
            </w:pPr>
            <w:r w:rsidRPr="007F2C97">
              <w:rPr>
                <w:rFonts w:ascii="宋体" w:hAnsi="宋体" w:hint="eastAsia"/>
                <w:kern w:val="0"/>
                <w:sz w:val="20"/>
                <w:szCs w:val="20"/>
              </w:rPr>
              <w:t>（70</w:t>
            </w:r>
            <w:r w:rsidRPr="007F2C97">
              <w:rPr>
                <w:rFonts w:ascii="宋体" w:hAnsi="宋体"/>
                <w:kern w:val="0"/>
                <w:sz w:val="20"/>
                <w:szCs w:val="20"/>
              </w:rPr>
              <w:t>分</w:t>
            </w:r>
            <w:r w:rsidRPr="007F2C97">
              <w:rPr>
                <w:rFonts w:ascii="宋体" w:hAnsi="宋体" w:hint="eastAsia"/>
                <w:kern w:val="0"/>
                <w:sz w:val="20"/>
                <w:szCs w:val="20"/>
              </w:rPr>
              <w:t>）</w:t>
            </w:r>
          </w:p>
        </w:tc>
        <w:tc>
          <w:tcPr>
            <w:tcW w:w="1546" w:type="dxa"/>
            <w:vAlign w:val="center"/>
          </w:tcPr>
          <w:p w14:paraId="1D8769C4" w14:textId="77777777" w:rsidR="00A64194" w:rsidRPr="007F2C97" w:rsidRDefault="0098740D">
            <w:pPr>
              <w:widowControl/>
              <w:jc w:val="center"/>
              <w:rPr>
                <w:rFonts w:ascii="宋体" w:hAnsi="宋体"/>
                <w:kern w:val="0"/>
                <w:sz w:val="20"/>
                <w:szCs w:val="20"/>
              </w:rPr>
            </w:pPr>
            <w:r w:rsidRPr="007F2C97">
              <w:rPr>
                <w:rFonts w:ascii="宋体" w:hAnsi="宋体" w:hint="eastAsia"/>
                <w:kern w:val="0"/>
                <w:sz w:val="20"/>
                <w:szCs w:val="20"/>
              </w:rPr>
              <w:t>项目熟悉程度</w:t>
            </w:r>
          </w:p>
          <w:p w14:paraId="6EF14444" w14:textId="77777777" w:rsidR="00A64194" w:rsidRPr="007F2C97" w:rsidRDefault="0098740D">
            <w:pPr>
              <w:widowControl/>
              <w:jc w:val="center"/>
              <w:rPr>
                <w:rFonts w:ascii="宋体" w:hAnsi="宋体"/>
                <w:kern w:val="0"/>
                <w:sz w:val="20"/>
                <w:szCs w:val="20"/>
              </w:rPr>
            </w:pPr>
            <w:r w:rsidRPr="007F2C97">
              <w:rPr>
                <w:rFonts w:ascii="宋体" w:hAnsi="宋体" w:hint="eastAsia"/>
                <w:kern w:val="0"/>
                <w:sz w:val="20"/>
                <w:szCs w:val="20"/>
              </w:rPr>
              <w:t>（10分）</w:t>
            </w:r>
          </w:p>
        </w:tc>
        <w:tc>
          <w:tcPr>
            <w:tcW w:w="5580" w:type="dxa"/>
            <w:tcMar>
              <w:top w:w="0" w:type="dxa"/>
              <w:left w:w="108" w:type="dxa"/>
              <w:bottom w:w="0" w:type="dxa"/>
              <w:right w:w="108" w:type="dxa"/>
            </w:tcMar>
            <w:vAlign w:val="center"/>
          </w:tcPr>
          <w:p w14:paraId="38D4CA28" w14:textId="77777777" w:rsidR="00A64194" w:rsidRPr="007F2C97" w:rsidRDefault="0098740D">
            <w:pPr>
              <w:widowControl/>
              <w:rPr>
                <w:rFonts w:ascii="宋体" w:hAnsi="宋体"/>
                <w:kern w:val="0"/>
                <w:sz w:val="20"/>
                <w:szCs w:val="20"/>
              </w:rPr>
            </w:pPr>
            <w:r w:rsidRPr="007F2C97">
              <w:rPr>
                <w:rFonts w:ascii="宋体" w:hAnsi="宋体"/>
                <w:kern w:val="0"/>
                <w:sz w:val="20"/>
                <w:szCs w:val="20"/>
              </w:rPr>
              <w:t>项目需求分析合理，对北京市</w:t>
            </w:r>
            <w:r w:rsidRPr="007F2C97">
              <w:rPr>
                <w:rFonts w:ascii="宋体" w:hAnsi="宋体" w:hint="eastAsia"/>
                <w:kern w:val="0"/>
                <w:sz w:val="20"/>
                <w:szCs w:val="20"/>
              </w:rPr>
              <w:t>地勘局财务系统运</w:t>
            </w:r>
            <w:proofErr w:type="gramStart"/>
            <w:r w:rsidRPr="007F2C97">
              <w:rPr>
                <w:rFonts w:ascii="宋体" w:hAnsi="宋体" w:hint="eastAsia"/>
                <w:kern w:val="0"/>
                <w:sz w:val="20"/>
                <w:szCs w:val="20"/>
              </w:rPr>
              <w:t>维项目</w:t>
            </w:r>
            <w:proofErr w:type="gramEnd"/>
            <w:r w:rsidRPr="007F2C97">
              <w:rPr>
                <w:rFonts w:ascii="宋体" w:hAnsi="宋体"/>
                <w:kern w:val="0"/>
                <w:sz w:val="20"/>
                <w:szCs w:val="20"/>
              </w:rPr>
              <w:t>需求分析到位，梳理清晰</w:t>
            </w:r>
            <w:r w:rsidRPr="007F2C97">
              <w:rPr>
                <w:rFonts w:ascii="宋体" w:hAnsi="宋体" w:hint="eastAsia"/>
                <w:kern w:val="0"/>
                <w:sz w:val="20"/>
                <w:szCs w:val="20"/>
              </w:rPr>
              <w:t>，项目熟悉的得10</w:t>
            </w:r>
            <w:r w:rsidRPr="007F2C97">
              <w:rPr>
                <w:rFonts w:ascii="宋体" w:hAnsi="宋体"/>
                <w:kern w:val="0"/>
                <w:sz w:val="20"/>
                <w:szCs w:val="20"/>
              </w:rPr>
              <w:t>分</w:t>
            </w:r>
            <w:r w:rsidRPr="007F2C97">
              <w:rPr>
                <w:rFonts w:ascii="宋体" w:hAnsi="宋体" w:hint="eastAsia"/>
                <w:kern w:val="0"/>
                <w:sz w:val="20"/>
                <w:szCs w:val="20"/>
              </w:rPr>
              <w:t>，比较熟悉的得5分，一般的得1分</w:t>
            </w:r>
          </w:p>
        </w:tc>
        <w:tc>
          <w:tcPr>
            <w:tcW w:w="964" w:type="dxa"/>
          </w:tcPr>
          <w:p w14:paraId="565C3845" w14:textId="77777777" w:rsidR="00A64194" w:rsidRPr="007F2C97" w:rsidRDefault="00A64194">
            <w:pPr>
              <w:widowControl/>
              <w:rPr>
                <w:rFonts w:ascii="宋体" w:hAnsi="宋体"/>
                <w:kern w:val="0"/>
                <w:szCs w:val="21"/>
              </w:rPr>
            </w:pPr>
          </w:p>
        </w:tc>
      </w:tr>
      <w:tr w:rsidR="00A64194" w:rsidRPr="007F2C97" w14:paraId="164D5E6E" w14:textId="77777777">
        <w:trPr>
          <w:trHeight w:val="1235"/>
          <w:jc w:val="center"/>
        </w:trPr>
        <w:tc>
          <w:tcPr>
            <w:tcW w:w="1149" w:type="dxa"/>
            <w:vMerge/>
            <w:vAlign w:val="center"/>
          </w:tcPr>
          <w:p w14:paraId="1383EF87" w14:textId="77777777" w:rsidR="00A64194" w:rsidRPr="007F2C97" w:rsidRDefault="00A64194">
            <w:pPr>
              <w:widowControl/>
              <w:ind w:firstLine="420"/>
              <w:jc w:val="left"/>
              <w:rPr>
                <w:rFonts w:ascii="宋体" w:hAnsi="宋体"/>
                <w:kern w:val="0"/>
                <w:sz w:val="20"/>
                <w:szCs w:val="20"/>
              </w:rPr>
            </w:pPr>
          </w:p>
        </w:tc>
        <w:tc>
          <w:tcPr>
            <w:tcW w:w="1546" w:type="dxa"/>
            <w:vAlign w:val="center"/>
          </w:tcPr>
          <w:p w14:paraId="4788D1C7" w14:textId="77777777" w:rsidR="00A64194" w:rsidRPr="007F2C97" w:rsidRDefault="0098740D">
            <w:pPr>
              <w:widowControl/>
              <w:jc w:val="center"/>
              <w:rPr>
                <w:rFonts w:ascii="宋体" w:hAnsi="宋体"/>
                <w:kern w:val="0"/>
                <w:sz w:val="20"/>
                <w:szCs w:val="20"/>
              </w:rPr>
            </w:pPr>
            <w:r w:rsidRPr="007F2C97">
              <w:rPr>
                <w:rFonts w:ascii="宋体" w:hAnsi="宋体" w:hint="eastAsia"/>
                <w:kern w:val="0"/>
                <w:sz w:val="20"/>
                <w:szCs w:val="20"/>
              </w:rPr>
              <w:t>运维服务要求的响应程度（50分）</w:t>
            </w:r>
          </w:p>
        </w:tc>
        <w:tc>
          <w:tcPr>
            <w:tcW w:w="5580" w:type="dxa"/>
            <w:tcMar>
              <w:top w:w="0" w:type="dxa"/>
              <w:left w:w="108" w:type="dxa"/>
              <w:bottom w:w="0" w:type="dxa"/>
              <w:right w:w="108" w:type="dxa"/>
            </w:tcMar>
            <w:vAlign w:val="center"/>
          </w:tcPr>
          <w:p w14:paraId="66E4A0EC" w14:textId="77777777" w:rsidR="00A64194" w:rsidRPr="007F2C97" w:rsidRDefault="0098740D">
            <w:pPr>
              <w:pStyle w:val="22"/>
              <w:widowControl/>
              <w:spacing w:before="0"/>
              <w:ind w:firstLineChars="0" w:firstLine="0"/>
              <w:rPr>
                <w:rFonts w:ascii="宋体" w:hAnsi="宋体"/>
                <w:kern w:val="0"/>
                <w:sz w:val="20"/>
              </w:rPr>
            </w:pPr>
            <w:r w:rsidRPr="007F2C97">
              <w:rPr>
                <w:rFonts w:ascii="宋体" w:hAnsi="宋体" w:hint="eastAsia"/>
                <w:kern w:val="0"/>
                <w:sz w:val="20"/>
              </w:rPr>
              <w:t>1）提供完善的运维服务方案得30分，基本完善的得15分，一般的得5分</w:t>
            </w:r>
          </w:p>
          <w:p w14:paraId="6BFE7192" w14:textId="77777777" w:rsidR="00A64194" w:rsidRPr="007F2C97" w:rsidRDefault="0098740D">
            <w:pPr>
              <w:pStyle w:val="22"/>
              <w:widowControl/>
              <w:spacing w:before="0"/>
              <w:ind w:firstLineChars="0" w:firstLine="0"/>
              <w:rPr>
                <w:rFonts w:ascii="宋体" w:hAnsi="宋体"/>
                <w:kern w:val="0"/>
                <w:sz w:val="20"/>
              </w:rPr>
            </w:pPr>
            <w:r w:rsidRPr="007F2C97">
              <w:rPr>
                <w:rFonts w:ascii="宋体" w:hAnsi="宋体" w:hint="eastAsia"/>
                <w:kern w:val="0"/>
                <w:sz w:val="20"/>
              </w:rPr>
              <w:t>2）运维服务要求的响应程度满足要求的得20分，基本满足要求的得10</w:t>
            </w:r>
            <w:r w:rsidRPr="007F2C97">
              <w:rPr>
                <w:rFonts w:ascii="宋体" w:hAnsi="宋体"/>
                <w:kern w:val="0"/>
                <w:sz w:val="20"/>
              </w:rPr>
              <w:t>分</w:t>
            </w:r>
            <w:r w:rsidRPr="007F2C97">
              <w:rPr>
                <w:rFonts w:ascii="宋体" w:hAnsi="宋体" w:hint="eastAsia"/>
                <w:kern w:val="0"/>
                <w:sz w:val="20"/>
              </w:rPr>
              <w:t>，一般的得5分</w:t>
            </w:r>
          </w:p>
        </w:tc>
        <w:tc>
          <w:tcPr>
            <w:tcW w:w="964" w:type="dxa"/>
          </w:tcPr>
          <w:p w14:paraId="1B57E733" w14:textId="77777777" w:rsidR="00A64194" w:rsidRPr="007F2C97" w:rsidRDefault="00A64194">
            <w:pPr>
              <w:pStyle w:val="22"/>
              <w:widowControl/>
              <w:spacing w:before="0"/>
              <w:ind w:firstLineChars="0" w:firstLine="0"/>
              <w:rPr>
                <w:rFonts w:ascii="宋体" w:hAnsi="宋体"/>
                <w:kern w:val="0"/>
                <w:szCs w:val="21"/>
              </w:rPr>
            </w:pPr>
          </w:p>
        </w:tc>
      </w:tr>
      <w:tr w:rsidR="00A64194" w:rsidRPr="007F2C97" w14:paraId="0DF960B1" w14:textId="77777777">
        <w:trPr>
          <w:trHeight w:val="946"/>
          <w:jc w:val="center"/>
        </w:trPr>
        <w:tc>
          <w:tcPr>
            <w:tcW w:w="1149" w:type="dxa"/>
            <w:vMerge/>
            <w:vAlign w:val="center"/>
          </w:tcPr>
          <w:p w14:paraId="312C5FB4" w14:textId="77777777" w:rsidR="00A64194" w:rsidRPr="007F2C97" w:rsidRDefault="00A64194">
            <w:pPr>
              <w:widowControl/>
              <w:ind w:firstLine="420"/>
              <w:jc w:val="left"/>
              <w:rPr>
                <w:rFonts w:ascii="宋体" w:hAnsi="宋体"/>
                <w:kern w:val="0"/>
                <w:sz w:val="20"/>
                <w:szCs w:val="20"/>
              </w:rPr>
            </w:pPr>
          </w:p>
        </w:tc>
        <w:tc>
          <w:tcPr>
            <w:tcW w:w="1546" w:type="dxa"/>
            <w:vAlign w:val="center"/>
          </w:tcPr>
          <w:p w14:paraId="0E6049A5" w14:textId="77777777" w:rsidR="00A64194" w:rsidRPr="007F2C97" w:rsidRDefault="0098740D">
            <w:pPr>
              <w:widowControl/>
              <w:jc w:val="center"/>
              <w:rPr>
                <w:rFonts w:ascii="宋体" w:hAnsi="宋体"/>
                <w:kern w:val="0"/>
                <w:sz w:val="20"/>
                <w:szCs w:val="20"/>
              </w:rPr>
            </w:pPr>
            <w:r w:rsidRPr="007F2C97">
              <w:rPr>
                <w:rFonts w:ascii="宋体" w:hAnsi="宋体" w:hint="eastAsia"/>
                <w:kern w:val="0"/>
                <w:sz w:val="20"/>
                <w:szCs w:val="20"/>
              </w:rPr>
              <w:t>项目管理的响应程度（10分）</w:t>
            </w:r>
          </w:p>
        </w:tc>
        <w:tc>
          <w:tcPr>
            <w:tcW w:w="5580" w:type="dxa"/>
            <w:tcMar>
              <w:top w:w="0" w:type="dxa"/>
              <w:left w:w="108" w:type="dxa"/>
              <w:bottom w:w="0" w:type="dxa"/>
              <w:right w:w="108" w:type="dxa"/>
            </w:tcMar>
            <w:vAlign w:val="center"/>
          </w:tcPr>
          <w:p w14:paraId="1EF5FCD6" w14:textId="77777777" w:rsidR="00A64194" w:rsidRPr="007F2C97" w:rsidRDefault="0098740D">
            <w:pPr>
              <w:widowControl/>
              <w:rPr>
                <w:rFonts w:ascii="宋体" w:hAnsi="宋体"/>
                <w:kern w:val="0"/>
                <w:sz w:val="20"/>
                <w:szCs w:val="20"/>
              </w:rPr>
            </w:pPr>
            <w:r w:rsidRPr="007F2C97">
              <w:rPr>
                <w:rFonts w:ascii="宋体" w:hAnsi="宋体" w:hint="eastAsia"/>
                <w:kern w:val="0"/>
                <w:sz w:val="20"/>
                <w:szCs w:val="20"/>
              </w:rPr>
              <w:t>项目组织及管理、实施方案的合理性、针对性、可行性，质量、服务保障措施合理的得10分，基本合理的得5分，一般的得1分</w:t>
            </w:r>
          </w:p>
        </w:tc>
        <w:tc>
          <w:tcPr>
            <w:tcW w:w="964" w:type="dxa"/>
          </w:tcPr>
          <w:p w14:paraId="5DF15291" w14:textId="77777777" w:rsidR="00A64194" w:rsidRPr="007F2C97" w:rsidRDefault="00A64194">
            <w:pPr>
              <w:widowControl/>
              <w:rPr>
                <w:rFonts w:ascii="宋体" w:hAnsi="宋体"/>
                <w:kern w:val="0"/>
                <w:szCs w:val="21"/>
              </w:rPr>
            </w:pPr>
          </w:p>
        </w:tc>
      </w:tr>
      <w:tr w:rsidR="00A64194" w:rsidRPr="007F2C97" w14:paraId="502CB181" w14:textId="77777777">
        <w:trPr>
          <w:trHeight w:val="955"/>
          <w:jc w:val="center"/>
        </w:trPr>
        <w:tc>
          <w:tcPr>
            <w:tcW w:w="1149" w:type="dxa"/>
            <w:vMerge w:val="restart"/>
            <w:tcMar>
              <w:top w:w="0" w:type="dxa"/>
              <w:left w:w="108" w:type="dxa"/>
              <w:bottom w:w="0" w:type="dxa"/>
              <w:right w:w="108" w:type="dxa"/>
            </w:tcMar>
            <w:vAlign w:val="center"/>
          </w:tcPr>
          <w:p w14:paraId="32FF1BE0" w14:textId="77777777" w:rsidR="00A64194" w:rsidRPr="007F2C97" w:rsidRDefault="0098740D">
            <w:pPr>
              <w:widowControl/>
              <w:jc w:val="center"/>
              <w:rPr>
                <w:rFonts w:ascii="宋体" w:hAnsi="宋体"/>
                <w:color w:val="000000"/>
                <w:kern w:val="0"/>
                <w:sz w:val="20"/>
                <w:szCs w:val="20"/>
              </w:rPr>
            </w:pPr>
            <w:r w:rsidRPr="007F2C97">
              <w:rPr>
                <w:rFonts w:ascii="宋体" w:hAnsi="宋体" w:hint="eastAsia"/>
                <w:color w:val="000000"/>
                <w:kern w:val="0"/>
                <w:sz w:val="20"/>
                <w:szCs w:val="20"/>
              </w:rPr>
              <w:t>商</w:t>
            </w:r>
            <w:r w:rsidRPr="007F2C97">
              <w:rPr>
                <w:rFonts w:ascii="宋体" w:hAnsi="宋体"/>
                <w:color w:val="000000"/>
                <w:kern w:val="0"/>
                <w:sz w:val="20"/>
                <w:szCs w:val="20"/>
              </w:rPr>
              <w:t>务</w:t>
            </w:r>
            <w:r w:rsidRPr="007F2C97">
              <w:rPr>
                <w:rFonts w:ascii="宋体" w:hAnsi="宋体" w:hint="eastAsia"/>
                <w:color w:val="000000"/>
                <w:kern w:val="0"/>
                <w:sz w:val="20"/>
                <w:szCs w:val="20"/>
              </w:rPr>
              <w:t>部分</w:t>
            </w:r>
          </w:p>
          <w:p w14:paraId="7FDD3557" w14:textId="77777777" w:rsidR="00A64194" w:rsidRPr="007F2C97" w:rsidRDefault="0098740D">
            <w:pPr>
              <w:widowControl/>
              <w:jc w:val="center"/>
              <w:rPr>
                <w:rFonts w:ascii="宋体" w:hAnsi="宋体"/>
                <w:color w:val="000000"/>
                <w:kern w:val="0"/>
                <w:sz w:val="20"/>
                <w:szCs w:val="20"/>
              </w:rPr>
            </w:pPr>
            <w:r w:rsidRPr="007F2C97">
              <w:rPr>
                <w:rFonts w:ascii="宋体" w:hAnsi="宋体" w:hint="eastAsia"/>
                <w:color w:val="000000"/>
                <w:kern w:val="0"/>
                <w:sz w:val="20"/>
                <w:szCs w:val="20"/>
              </w:rPr>
              <w:t>（20</w:t>
            </w:r>
            <w:r w:rsidRPr="007F2C97">
              <w:rPr>
                <w:rFonts w:ascii="宋体" w:hAnsi="宋体"/>
                <w:color w:val="000000"/>
                <w:kern w:val="0"/>
                <w:sz w:val="20"/>
                <w:szCs w:val="20"/>
              </w:rPr>
              <w:t>分</w:t>
            </w:r>
            <w:r w:rsidRPr="007F2C97">
              <w:rPr>
                <w:rFonts w:ascii="宋体" w:hAnsi="宋体" w:hint="eastAsia"/>
                <w:color w:val="000000"/>
                <w:kern w:val="0"/>
                <w:sz w:val="20"/>
                <w:szCs w:val="20"/>
              </w:rPr>
              <w:t>）</w:t>
            </w:r>
          </w:p>
        </w:tc>
        <w:tc>
          <w:tcPr>
            <w:tcW w:w="1546" w:type="dxa"/>
            <w:vAlign w:val="center"/>
          </w:tcPr>
          <w:p w14:paraId="64544A0E" w14:textId="77777777" w:rsidR="00A64194" w:rsidRPr="007F2C97" w:rsidRDefault="0098740D">
            <w:pPr>
              <w:widowControl/>
              <w:jc w:val="center"/>
              <w:rPr>
                <w:rFonts w:ascii="宋体" w:hAnsi="宋体"/>
                <w:color w:val="000000"/>
                <w:kern w:val="0"/>
                <w:sz w:val="20"/>
                <w:szCs w:val="20"/>
              </w:rPr>
            </w:pPr>
            <w:r w:rsidRPr="007F2C97">
              <w:rPr>
                <w:rFonts w:ascii="宋体" w:hAnsi="宋体" w:hint="eastAsia"/>
                <w:color w:val="000000"/>
                <w:kern w:val="0"/>
                <w:sz w:val="20"/>
                <w:szCs w:val="20"/>
              </w:rPr>
              <w:t>项目经理和运</w:t>
            </w:r>
            <w:proofErr w:type="gramStart"/>
            <w:r w:rsidRPr="007F2C97">
              <w:rPr>
                <w:rFonts w:ascii="宋体" w:hAnsi="宋体" w:hint="eastAsia"/>
                <w:color w:val="000000"/>
                <w:kern w:val="0"/>
                <w:sz w:val="20"/>
                <w:szCs w:val="20"/>
              </w:rPr>
              <w:t>维人员</w:t>
            </w:r>
            <w:proofErr w:type="gramEnd"/>
            <w:r w:rsidRPr="007F2C97">
              <w:rPr>
                <w:rFonts w:ascii="宋体" w:hAnsi="宋体" w:hint="eastAsia"/>
                <w:color w:val="000000"/>
                <w:kern w:val="0"/>
                <w:sz w:val="20"/>
                <w:szCs w:val="20"/>
              </w:rPr>
              <w:t>的资质情况（10分）</w:t>
            </w:r>
          </w:p>
        </w:tc>
        <w:tc>
          <w:tcPr>
            <w:tcW w:w="5580" w:type="dxa"/>
            <w:tcMar>
              <w:top w:w="0" w:type="dxa"/>
              <w:left w:w="108" w:type="dxa"/>
              <w:bottom w:w="0" w:type="dxa"/>
              <w:right w:w="108" w:type="dxa"/>
            </w:tcMar>
            <w:vAlign w:val="center"/>
          </w:tcPr>
          <w:p w14:paraId="10A9FA3E" w14:textId="77777777" w:rsidR="00A64194" w:rsidRPr="007F2C97" w:rsidRDefault="0098740D">
            <w:pPr>
              <w:widowControl/>
              <w:rPr>
                <w:rFonts w:ascii="宋体" w:hAnsi="宋体"/>
                <w:color w:val="000000"/>
                <w:kern w:val="0"/>
                <w:sz w:val="20"/>
                <w:szCs w:val="20"/>
              </w:rPr>
            </w:pPr>
            <w:r w:rsidRPr="007F2C97">
              <w:rPr>
                <w:rFonts w:ascii="宋体" w:hAnsi="宋体" w:hint="eastAsia"/>
                <w:kern w:val="0"/>
                <w:sz w:val="20"/>
                <w:szCs w:val="20"/>
              </w:rPr>
              <w:t>提供的</w:t>
            </w:r>
            <w:r w:rsidRPr="007F2C97">
              <w:rPr>
                <w:rFonts w:ascii="宋体" w:hAnsi="宋体" w:hint="eastAsia"/>
                <w:color w:val="000000"/>
                <w:kern w:val="0"/>
                <w:sz w:val="20"/>
                <w:szCs w:val="20"/>
              </w:rPr>
              <w:t>项目经理和运</w:t>
            </w:r>
            <w:proofErr w:type="gramStart"/>
            <w:r w:rsidRPr="007F2C97">
              <w:rPr>
                <w:rFonts w:ascii="宋体" w:hAnsi="宋体" w:hint="eastAsia"/>
                <w:color w:val="000000"/>
                <w:kern w:val="0"/>
                <w:sz w:val="20"/>
                <w:szCs w:val="20"/>
              </w:rPr>
              <w:t>维人员</w:t>
            </w:r>
            <w:proofErr w:type="gramEnd"/>
            <w:r w:rsidRPr="007F2C97">
              <w:rPr>
                <w:rFonts w:ascii="宋体" w:hAnsi="宋体" w:hint="eastAsia"/>
                <w:color w:val="000000"/>
                <w:kern w:val="0"/>
                <w:sz w:val="20"/>
                <w:szCs w:val="20"/>
              </w:rPr>
              <w:t>的资质情况较好的得10分，一般的得5分，较差的得1分</w:t>
            </w:r>
          </w:p>
        </w:tc>
        <w:tc>
          <w:tcPr>
            <w:tcW w:w="964" w:type="dxa"/>
          </w:tcPr>
          <w:p w14:paraId="63F1D95D" w14:textId="77777777" w:rsidR="00A64194" w:rsidRPr="007F2C97" w:rsidRDefault="00A64194">
            <w:pPr>
              <w:widowControl/>
              <w:rPr>
                <w:rFonts w:ascii="宋体" w:hAnsi="宋体"/>
                <w:kern w:val="0"/>
                <w:szCs w:val="21"/>
              </w:rPr>
            </w:pPr>
          </w:p>
        </w:tc>
      </w:tr>
      <w:tr w:rsidR="00A64194" w:rsidRPr="007F2C97" w14:paraId="10922B8E" w14:textId="77777777">
        <w:trPr>
          <w:trHeight w:val="686"/>
          <w:jc w:val="center"/>
        </w:trPr>
        <w:tc>
          <w:tcPr>
            <w:tcW w:w="1149" w:type="dxa"/>
            <w:vMerge/>
            <w:tcMar>
              <w:top w:w="0" w:type="dxa"/>
              <w:left w:w="108" w:type="dxa"/>
              <w:bottom w:w="0" w:type="dxa"/>
              <w:right w:w="108" w:type="dxa"/>
            </w:tcMar>
            <w:vAlign w:val="center"/>
          </w:tcPr>
          <w:p w14:paraId="5DA29135" w14:textId="77777777" w:rsidR="00A64194" w:rsidRPr="007F2C97" w:rsidRDefault="00A64194">
            <w:pPr>
              <w:widowControl/>
              <w:jc w:val="left"/>
              <w:rPr>
                <w:rFonts w:ascii="宋体" w:hAnsi="宋体"/>
                <w:color w:val="000000"/>
                <w:kern w:val="0"/>
                <w:sz w:val="20"/>
                <w:szCs w:val="20"/>
              </w:rPr>
            </w:pPr>
          </w:p>
        </w:tc>
        <w:tc>
          <w:tcPr>
            <w:tcW w:w="1546" w:type="dxa"/>
            <w:vAlign w:val="center"/>
          </w:tcPr>
          <w:p w14:paraId="40A974F2" w14:textId="77777777" w:rsidR="00A64194" w:rsidRPr="007F2C97" w:rsidRDefault="0098740D">
            <w:pPr>
              <w:widowControl/>
              <w:jc w:val="center"/>
              <w:rPr>
                <w:rFonts w:ascii="宋体" w:hAnsi="宋体"/>
                <w:color w:val="000000"/>
                <w:kern w:val="0"/>
                <w:sz w:val="20"/>
                <w:szCs w:val="20"/>
              </w:rPr>
            </w:pPr>
            <w:r w:rsidRPr="007F2C97">
              <w:rPr>
                <w:rFonts w:ascii="宋体" w:hAnsi="宋体" w:hint="eastAsia"/>
                <w:color w:val="000000"/>
                <w:kern w:val="0"/>
                <w:sz w:val="20"/>
                <w:szCs w:val="20"/>
              </w:rPr>
              <w:t>企业资质证书情况（5分）</w:t>
            </w:r>
          </w:p>
        </w:tc>
        <w:tc>
          <w:tcPr>
            <w:tcW w:w="5580" w:type="dxa"/>
            <w:tcMar>
              <w:top w:w="0" w:type="dxa"/>
              <w:left w:w="108" w:type="dxa"/>
              <w:bottom w:w="0" w:type="dxa"/>
              <w:right w:w="108" w:type="dxa"/>
            </w:tcMar>
            <w:vAlign w:val="center"/>
          </w:tcPr>
          <w:p w14:paraId="3FF847D3" w14:textId="77777777" w:rsidR="00A64194" w:rsidRPr="007F2C97" w:rsidRDefault="0098740D">
            <w:pPr>
              <w:widowControl/>
              <w:rPr>
                <w:rFonts w:ascii="宋体" w:hAnsi="宋体"/>
                <w:color w:val="000000"/>
                <w:kern w:val="0"/>
                <w:sz w:val="20"/>
                <w:szCs w:val="20"/>
              </w:rPr>
            </w:pPr>
            <w:r w:rsidRPr="007F2C97">
              <w:rPr>
                <w:rFonts w:ascii="宋体" w:hAnsi="宋体" w:hint="eastAsia"/>
                <w:color w:val="000000"/>
                <w:kern w:val="0"/>
                <w:sz w:val="20"/>
                <w:szCs w:val="20"/>
              </w:rPr>
              <w:t>提供的企业资质证书和要求比较吻合的得5分，一般的得1分</w:t>
            </w:r>
          </w:p>
        </w:tc>
        <w:tc>
          <w:tcPr>
            <w:tcW w:w="964" w:type="dxa"/>
          </w:tcPr>
          <w:p w14:paraId="32E83050" w14:textId="77777777" w:rsidR="00A64194" w:rsidRPr="007F2C97" w:rsidRDefault="00A64194">
            <w:pPr>
              <w:widowControl/>
              <w:rPr>
                <w:rFonts w:ascii="宋体" w:hAnsi="宋体"/>
                <w:color w:val="000000"/>
                <w:kern w:val="0"/>
                <w:szCs w:val="21"/>
              </w:rPr>
            </w:pPr>
          </w:p>
        </w:tc>
      </w:tr>
      <w:tr w:rsidR="00A64194" w:rsidRPr="007F2C97" w14:paraId="3F0DD803" w14:textId="77777777">
        <w:trPr>
          <w:trHeight w:val="1309"/>
          <w:jc w:val="center"/>
        </w:trPr>
        <w:tc>
          <w:tcPr>
            <w:tcW w:w="1149" w:type="dxa"/>
            <w:vMerge/>
            <w:vAlign w:val="center"/>
          </w:tcPr>
          <w:p w14:paraId="529DACCB" w14:textId="77777777" w:rsidR="00A64194" w:rsidRPr="007F2C97" w:rsidRDefault="00A64194">
            <w:pPr>
              <w:widowControl/>
              <w:ind w:firstLineChars="6" w:firstLine="12"/>
              <w:jc w:val="center"/>
              <w:rPr>
                <w:rFonts w:ascii="宋体" w:hAnsi="宋体"/>
                <w:color w:val="000000"/>
                <w:kern w:val="0"/>
                <w:sz w:val="20"/>
                <w:szCs w:val="20"/>
              </w:rPr>
            </w:pPr>
          </w:p>
        </w:tc>
        <w:tc>
          <w:tcPr>
            <w:tcW w:w="1546" w:type="dxa"/>
            <w:vAlign w:val="center"/>
          </w:tcPr>
          <w:p w14:paraId="05FAC928" w14:textId="77777777" w:rsidR="00A64194" w:rsidRPr="007F2C97" w:rsidRDefault="0098740D">
            <w:pPr>
              <w:widowControl/>
              <w:jc w:val="center"/>
              <w:rPr>
                <w:rFonts w:ascii="宋体" w:hAnsi="宋体"/>
                <w:color w:val="000000"/>
                <w:kern w:val="0"/>
                <w:sz w:val="20"/>
                <w:szCs w:val="20"/>
              </w:rPr>
            </w:pPr>
            <w:r w:rsidRPr="007F2C97">
              <w:rPr>
                <w:rFonts w:ascii="宋体" w:hAnsi="宋体" w:hint="eastAsia"/>
                <w:color w:val="000000"/>
                <w:kern w:val="0"/>
                <w:sz w:val="20"/>
                <w:szCs w:val="20"/>
              </w:rPr>
              <w:t>相关运</w:t>
            </w:r>
            <w:proofErr w:type="gramStart"/>
            <w:r w:rsidRPr="007F2C97">
              <w:rPr>
                <w:rFonts w:ascii="宋体" w:hAnsi="宋体" w:hint="eastAsia"/>
                <w:color w:val="000000"/>
                <w:kern w:val="0"/>
                <w:sz w:val="20"/>
                <w:szCs w:val="20"/>
              </w:rPr>
              <w:t>维项目</w:t>
            </w:r>
            <w:proofErr w:type="gramEnd"/>
            <w:r w:rsidRPr="007F2C97">
              <w:rPr>
                <w:rFonts w:ascii="宋体" w:hAnsi="宋体" w:hint="eastAsia"/>
                <w:color w:val="000000"/>
                <w:kern w:val="0"/>
                <w:sz w:val="20"/>
                <w:szCs w:val="20"/>
              </w:rPr>
              <w:t>业绩情况（5分）</w:t>
            </w:r>
          </w:p>
        </w:tc>
        <w:tc>
          <w:tcPr>
            <w:tcW w:w="5580" w:type="dxa"/>
            <w:tcMar>
              <w:top w:w="0" w:type="dxa"/>
              <w:left w:w="108" w:type="dxa"/>
              <w:bottom w:w="0" w:type="dxa"/>
              <w:right w:w="108" w:type="dxa"/>
            </w:tcMar>
            <w:vAlign w:val="center"/>
          </w:tcPr>
          <w:p w14:paraId="0103BC1B" w14:textId="77777777" w:rsidR="00A64194" w:rsidRPr="007F2C97" w:rsidRDefault="0098740D">
            <w:pPr>
              <w:widowControl/>
              <w:rPr>
                <w:rFonts w:ascii="宋体" w:hAnsi="宋体"/>
                <w:color w:val="000000"/>
                <w:kern w:val="0"/>
                <w:sz w:val="20"/>
                <w:szCs w:val="20"/>
              </w:rPr>
            </w:pPr>
            <w:r w:rsidRPr="007F2C97">
              <w:rPr>
                <w:rFonts w:ascii="宋体" w:hAnsi="宋体"/>
                <w:color w:val="000000"/>
                <w:kern w:val="0"/>
                <w:sz w:val="20"/>
                <w:szCs w:val="20"/>
              </w:rPr>
              <w:t>提供</w:t>
            </w:r>
            <w:r w:rsidRPr="007F2C97">
              <w:rPr>
                <w:rFonts w:ascii="宋体" w:hAnsi="宋体" w:hint="eastAsia"/>
                <w:color w:val="000000"/>
                <w:kern w:val="0"/>
                <w:sz w:val="20"/>
                <w:szCs w:val="20"/>
              </w:rPr>
              <w:t>近五</w:t>
            </w:r>
            <w:r w:rsidRPr="007F2C97">
              <w:rPr>
                <w:rFonts w:ascii="宋体" w:hAnsi="宋体"/>
                <w:color w:val="000000"/>
                <w:kern w:val="0"/>
                <w:sz w:val="20"/>
                <w:szCs w:val="20"/>
              </w:rPr>
              <w:t>年</w:t>
            </w:r>
            <w:r w:rsidRPr="007F2C97">
              <w:rPr>
                <w:rFonts w:ascii="宋体" w:hAnsi="宋体" w:hint="eastAsia"/>
                <w:color w:val="000000"/>
                <w:kern w:val="0"/>
                <w:sz w:val="20"/>
                <w:szCs w:val="20"/>
              </w:rPr>
              <w:t>类似服务</w:t>
            </w:r>
            <w:r w:rsidRPr="007F2C97">
              <w:rPr>
                <w:rFonts w:ascii="宋体" w:hAnsi="宋体"/>
                <w:color w:val="000000"/>
                <w:kern w:val="0"/>
                <w:sz w:val="20"/>
                <w:szCs w:val="20"/>
              </w:rPr>
              <w:t>开发类项目</w:t>
            </w:r>
            <w:r w:rsidRPr="007F2C97">
              <w:rPr>
                <w:rFonts w:ascii="宋体" w:hAnsi="宋体" w:hint="eastAsia"/>
                <w:color w:val="000000"/>
                <w:kern w:val="0"/>
                <w:sz w:val="20"/>
                <w:szCs w:val="20"/>
              </w:rPr>
              <w:t>业绩</w:t>
            </w:r>
            <w:r w:rsidRPr="007F2C97">
              <w:rPr>
                <w:rFonts w:ascii="宋体" w:hAnsi="宋体"/>
                <w:color w:val="000000"/>
                <w:kern w:val="0"/>
                <w:sz w:val="20"/>
                <w:szCs w:val="20"/>
              </w:rPr>
              <w:t>（提供与最终用户签订的合同首页、合同金额所在页、签字盖章页及相关合同证明页复印件作为证明）</w:t>
            </w:r>
            <w:r w:rsidRPr="007F2C97">
              <w:rPr>
                <w:rFonts w:ascii="宋体" w:hAnsi="宋体" w:hint="eastAsia"/>
                <w:color w:val="000000"/>
                <w:kern w:val="0"/>
                <w:sz w:val="20"/>
                <w:szCs w:val="20"/>
              </w:rPr>
              <w:t>，每个项目1分，最高得5分，没有参与过类似项目的为0分。</w:t>
            </w:r>
          </w:p>
        </w:tc>
        <w:tc>
          <w:tcPr>
            <w:tcW w:w="964" w:type="dxa"/>
          </w:tcPr>
          <w:p w14:paraId="0754109C" w14:textId="77777777" w:rsidR="00A64194" w:rsidRPr="007F2C97" w:rsidRDefault="00A64194">
            <w:pPr>
              <w:widowControl/>
              <w:rPr>
                <w:rFonts w:ascii="宋体" w:hAnsi="宋体"/>
                <w:color w:val="000000"/>
                <w:kern w:val="0"/>
                <w:szCs w:val="21"/>
              </w:rPr>
            </w:pPr>
          </w:p>
        </w:tc>
      </w:tr>
    </w:tbl>
    <w:p w14:paraId="4F76FAA5" w14:textId="179632B0" w:rsidR="00A300EE" w:rsidRPr="007F2C97" w:rsidRDefault="00CE3B68" w:rsidP="00A300EE">
      <w:pPr>
        <w:rPr>
          <w:lang w:eastAsia="zh-Hans"/>
        </w:rPr>
      </w:pPr>
      <w:r w:rsidRPr="007F2C97">
        <w:rPr>
          <w:rFonts w:hint="eastAsia"/>
          <w:lang w:eastAsia="zh-Hans"/>
        </w:rPr>
        <w:t>说明：</w:t>
      </w:r>
      <w:r w:rsidR="007B3AC3" w:rsidRPr="007F2C97">
        <w:rPr>
          <w:rFonts w:hint="eastAsia"/>
          <w:lang w:eastAsia="zh-Hans"/>
        </w:rPr>
        <w:t>投标报价按照年服务费报价</w:t>
      </w:r>
    </w:p>
    <w:p w14:paraId="1124B7EF" w14:textId="0F6FCF78" w:rsidR="00A64194" w:rsidRPr="007F2C97" w:rsidRDefault="0098740D">
      <w:pPr>
        <w:pStyle w:val="a8"/>
        <w:numPr>
          <w:ilvl w:val="0"/>
          <w:numId w:val="2"/>
        </w:numPr>
        <w:spacing w:before="240" w:line="360" w:lineRule="auto"/>
        <w:ind w:left="210" w:firstLine="480"/>
        <w:rPr>
          <w:lang w:eastAsia="zh-Hans"/>
        </w:rPr>
      </w:pPr>
      <w:r w:rsidRPr="007F2C97">
        <w:rPr>
          <w:lang w:eastAsia="zh-Hans"/>
        </w:rPr>
        <w:t xml:space="preserve"> </w:t>
      </w:r>
      <w:r w:rsidRPr="007F2C97">
        <w:rPr>
          <w:rFonts w:hint="eastAsia"/>
          <w:lang w:eastAsia="zh-Hans"/>
        </w:rPr>
        <w:t>技术要求</w:t>
      </w:r>
    </w:p>
    <w:p w14:paraId="48B0F688" w14:textId="77777777" w:rsidR="00A64194" w:rsidRPr="007F2C97" w:rsidRDefault="0098740D">
      <w:pPr>
        <w:spacing w:line="360" w:lineRule="auto"/>
        <w:ind w:firstLine="420"/>
        <w:rPr>
          <w:sz w:val="24"/>
          <w:lang w:eastAsia="zh-Hans"/>
        </w:rPr>
      </w:pPr>
      <w:r w:rsidRPr="007F2C97">
        <w:rPr>
          <w:rFonts w:hint="eastAsia"/>
          <w:sz w:val="24"/>
          <w:lang w:eastAsia="zh-Hans"/>
        </w:rPr>
        <w:t>服务名称：</w:t>
      </w:r>
      <w:r w:rsidRPr="007F2C97">
        <w:rPr>
          <w:sz w:val="24"/>
          <w:lang w:eastAsia="zh-Hans"/>
        </w:rPr>
        <w:t>北京市地质矿产勘查院业财管理数据共享中心（政府会计核算软件）</w:t>
      </w:r>
      <w:r w:rsidRPr="007F2C97">
        <w:rPr>
          <w:rFonts w:hint="eastAsia"/>
          <w:sz w:val="24"/>
          <w:lang w:eastAsia="zh-Hans"/>
        </w:rPr>
        <w:t>运行维护</w:t>
      </w:r>
    </w:p>
    <w:p w14:paraId="47EEADC7" w14:textId="77777777" w:rsidR="00A64194" w:rsidRPr="007F2C97" w:rsidRDefault="0098740D">
      <w:pPr>
        <w:spacing w:line="360" w:lineRule="auto"/>
        <w:ind w:firstLine="420"/>
        <w:rPr>
          <w:sz w:val="24"/>
          <w:lang w:eastAsia="zh-Hans"/>
        </w:rPr>
      </w:pPr>
      <w:r w:rsidRPr="007F2C97">
        <w:rPr>
          <w:rFonts w:hint="eastAsia"/>
          <w:sz w:val="24"/>
          <w:lang w:eastAsia="zh-Hans"/>
        </w:rPr>
        <w:t>服务范围：财务软件的运行维护，具体内容如下表：</w:t>
      </w:r>
    </w:p>
    <w:tbl>
      <w:tblPr>
        <w:tblW w:w="9112" w:type="dxa"/>
        <w:tblLayout w:type="fixed"/>
        <w:tblCellMar>
          <w:top w:w="15" w:type="dxa"/>
          <w:left w:w="15" w:type="dxa"/>
          <w:bottom w:w="15" w:type="dxa"/>
          <w:right w:w="15" w:type="dxa"/>
        </w:tblCellMar>
        <w:tblLook w:val="04A0" w:firstRow="1" w:lastRow="0" w:firstColumn="1" w:lastColumn="0" w:noHBand="0" w:noVBand="1"/>
      </w:tblPr>
      <w:tblGrid>
        <w:gridCol w:w="1367"/>
        <w:gridCol w:w="5248"/>
        <w:gridCol w:w="1149"/>
        <w:gridCol w:w="1348"/>
      </w:tblGrid>
      <w:tr w:rsidR="00A64194" w:rsidRPr="007F2C97" w14:paraId="530FB4C5" w14:textId="77777777">
        <w:trPr>
          <w:trHeight w:val="540"/>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7420"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服务内容</w:t>
            </w: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CB862"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服务简述</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4963"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主要成果</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473D" w14:textId="77777777" w:rsidR="00A64194" w:rsidRPr="007F2C97" w:rsidRDefault="0098740D">
            <w:pPr>
              <w:widowControl/>
              <w:jc w:val="center"/>
              <w:rPr>
                <w:rFonts w:ascii="宋体" w:hAnsi="宋体"/>
                <w:b/>
                <w:bCs/>
                <w:kern w:val="0"/>
                <w:szCs w:val="21"/>
              </w:rPr>
            </w:pPr>
            <w:r w:rsidRPr="007F2C97">
              <w:rPr>
                <w:rFonts w:ascii="宋体" w:hAnsi="宋体" w:hint="eastAsia"/>
                <w:b/>
                <w:bCs/>
                <w:kern w:val="0"/>
                <w:szCs w:val="21"/>
              </w:rPr>
              <w:t>服务频率</w:t>
            </w:r>
          </w:p>
        </w:tc>
      </w:tr>
      <w:tr w:rsidR="00A64194" w:rsidRPr="007F2C97" w14:paraId="1CBA7958" w14:textId="77777777">
        <w:trPr>
          <w:trHeight w:val="315"/>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96B998" w14:textId="77777777" w:rsidR="00A64194" w:rsidRPr="007F2C97" w:rsidRDefault="0098740D">
            <w:pPr>
              <w:widowControl/>
              <w:jc w:val="center"/>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软件日常维护服务</w:t>
            </w: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AF65"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提供系统管理子系统升级及日常运维服务</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0791DA" w14:textId="77777777" w:rsidR="00A64194" w:rsidRPr="007F2C97" w:rsidRDefault="0098740D">
            <w:pPr>
              <w:widowControl/>
              <w:jc w:val="center"/>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软件运</w:t>
            </w:r>
            <w:proofErr w:type="gramStart"/>
            <w:r w:rsidRPr="007F2C97">
              <w:rPr>
                <w:rFonts w:ascii="宋体" w:hAnsi="宋体" w:cs="宋体" w:hint="eastAsia"/>
                <w:color w:val="000000"/>
                <w:kern w:val="0"/>
                <w:sz w:val="20"/>
                <w:szCs w:val="20"/>
                <w:lang w:bidi="ar"/>
              </w:rPr>
              <w:t>维处理</w:t>
            </w:r>
            <w:proofErr w:type="gramEnd"/>
            <w:r w:rsidRPr="007F2C97">
              <w:rPr>
                <w:rFonts w:ascii="宋体" w:hAnsi="宋体" w:cs="宋体" w:hint="eastAsia"/>
                <w:color w:val="000000"/>
                <w:kern w:val="0"/>
                <w:sz w:val="20"/>
                <w:szCs w:val="20"/>
                <w:lang w:bidi="ar"/>
              </w:rPr>
              <w:t>报告</w:t>
            </w:r>
            <w:r w:rsidRPr="007F2C97">
              <w:rPr>
                <w:rFonts w:ascii="宋体" w:hAnsi="宋体" w:cs="宋体" w:hint="eastAsia"/>
                <w:color w:val="000000"/>
                <w:kern w:val="0"/>
                <w:sz w:val="20"/>
                <w:szCs w:val="20"/>
                <w:lang w:eastAsia="zh-Hans" w:bidi="ar"/>
              </w:rPr>
              <w:t>、</w:t>
            </w:r>
            <w:r w:rsidRPr="007F2C97">
              <w:rPr>
                <w:rFonts w:ascii="宋体" w:hAnsi="宋体" w:cs="宋体" w:hint="eastAsia"/>
                <w:color w:val="000000"/>
                <w:kern w:val="0"/>
                <w:sz w:val="20"/>
                <w:szCs w:val="20"/>
                <w:lang w:bidi="ar"/>
              </w:rPr>
              <w:br/>
            </w:r>
            <w:r w:rsidRPr="007F2C97">
              <w:rPr>
                <w:rFonts w:ascii="宋体" w:hAnsi="宋体" w:cs="宋体" w:hint="eastAsia"/>
                <w:color w:val="000000"/>
                <w:kern w:val="0"/>
                <w:sz w:val="20"/>
                <w:szCs w:val="20"/>
                <w:lang w:eastAsia="zh-Hans" w:bidi="ar"/>
              </w:rPr>
              <w:t>巡检报告</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734211" w14:textId="77777777" w:rsidR="00A64194" w:rsidRPr="007F2C97" w:rsidRDefault="0098740D">
            <w:pPr>
              <w:widowControl/>
              <w:jc w:val="center"/>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每月报告一次</w:t>
            </w:r>
          </w:p>
        </w:tc>
      </w:tr>
      <w:tr w:rsidR="00A64194" w:rsidRPr="007F2C97" w14:paraId="38C6F674"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DDF7D"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92EE"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提供指标管理子系统升级及日常运维服务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88A1B"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6F8E3" w14:textId="77777777" w:rsidR="00A64194" w:rsidRPr="007F2C97" w:rsidRDefault="00A64194">
            <w:pPr>
              <w:jc w:val="center"/>
              <w:rPr>
                <w:rFonts w:ascii="宋体" w:hAnsi="宋体" w:cs="宋体"/>
                <w:color w:val="000000"/>
                <w:sz w:val="24"/>
              </w:rPr>
            </w:pPr>
          </w:p>
        </w:tc>
      </w:tr>
      <w:tr w:rsidR="00A64194" w:rsidRPr="007F2C97" w14:paraId="524588C5"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99FC0"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59E5"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提供合同管理子系统升级及日常运维服务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F9B88"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E7544" w14:textId="77777777" w:rsidR="00A64194" w:rsidRPr="007F2C97" w:rsidRDefault="00A64194">
            <w:pPr>
              <w:jc w:val="center"/>
              <w:rPr>
                <w:rFonts w:ascii="宋体" w:hAnsi="宋体" w:cs="宋体"/>
                <w:color w:val="000000"/>
                <w:sz w:val="24"/>
              </w:rPr>
            </w:pPr>
          </w:p>
        </w:tc>
      </w:tr>
      <w:tr w:rsidR="00A64194" w:rsidRPr="007F2C97" w14:paraId="46EA8D26"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CC9F4"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6E0F"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提供收入管理子系统升级及日常运维服务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6F5D0"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10787" w14:textId="77777777" w:rsidR="00A64194" w:rsidRPr="007F2C97" w:rsidRDefault="00A64194">
            <w:pPr>
              <w:jc w:val="center"/>
              <w:rPr>
                <w:rFonts w:ascii="宋体" w:hAnsi="宋体" w:cs="宋体"/>
                <w:color w:val="000000"/>
                <w:sz w:val="24"/>
              </w:rPr>
            </w:pPr>
          </w:p>
        </w:tc>
      </w:tr>
      <w:tr w:rsidR="00A64194" w:rsidRPr="007F2C97" w14:paraId="2BBA9A9F"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5D31B"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86A7"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提供经费管理子系统升级及日常运维服务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A9853"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271F6" w14:textId="77777777" w:rsidR="00A64194" w:rsidRPr="007F2C97" w:rsidRDefault="00A64194">
            <w:pPr>
              <w:jc w:val="center"/>
              <w:rPr>
                <w:rFonts w:ascii="宋体" w:hAnsi="宋体" w:cs="宋体"/>
                <w:color w:val="000000"/>
                <w:sz w:val="24"/>
              </w:rPr>
            </w:pPr>
          </w:p>
        </w:tc>
      </w:tr>
      <w:tr w:rsidR="00A64194" w:rsidRPr="007F2C97" w14:paraId="5CAD78FF"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A9EB4"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2A2B"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提供凭证生成管理子系统升级及日常运维服务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9981A"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CE72D" w14:textId="77777777" w:rsidR="00A64194" w:rsidRPr="007F2C97" w:rsidRDefault="00A64194">
            <w:pPr>
              <w:jc w:val="center"/>
              <w:rPr>
                <w:rFonts w:ascii="宋体" w:hAnsi="宋体" w:cs="宋体"/>
                <w:color w:val="000000"/>
                <w:sz w:val="24"/>
              </w:rPr>
            </w:pPr>
          </w:p>
        </w:tc>
      </w:tr>
      <w:tr w:rsidR="00A64194" w:rsidRPr="007F2C97" w14:paraId="7AA21D2A"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7ABB4"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BC6E"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提供会计核算子系统升级及日常运维服务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3AFF6"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24EB4" w14:textId="77777777" w:rsidR="00A64194" w:rsidRPr="007F2C97" w:rsidRDefault="00A64194">
            <w:pPr>
              <w:jc w:val="center"/>
              <w:rPr>
                <w:rFonts w:ascii="宋体" w:hAnsi="宋体" w:cs="宋体"/>
                <w:color w:val="000000"/>
                <w:sz w:val="24"/>
              </w:rPr>
            </w:pPr>
          </w:p>
        </w:tc>
      </w:tr>
      <w:tr w:rsidR="00A64194" w:rsidRPr="007F2C97" w14:paraId="77D9B0E3"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5C2ED"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E2E0"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提供薪酬管理子系统升级及日常运维服务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390FB"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DAC5A" w14:textId="77777777" w:rsidR="00A64194" w:rsidRPr="007F2C97" w:rsidRDefault="00A64194">
            <w:pPr>
              <w:jc w:val="center"/>
              <w:rPr>
                <w:rFonts w:ascii="宋体" w:hAnsi="宋体" w:cs="宋体"/>
                <w:color w:val="000000"/>
                <w:sz w:val="24"/>
              </w:rPr>
            </w:pPr>
          </w:p>
        </w:tc>
      </w:tr>
      <w:tr w:rsidR="00A64194" w:rsidRPr="007F2C97" w14:paraId="20F5DAF1"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3FD81"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1469C"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提供财务资产管理子系统升级及日常运维服务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E952F"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DDCA0" w14:textId="77777777" w:rsidR="00A64194" w:rsidRPr="007F2C97" w:rsidRDefault="00A64194">
            <w:pPr>
              <w:jc w:val="center"/>
              <w:rPr>
                <w:rFonts w:ascii="宋体" w:hAnsi="宋体" w:cs="宋体"/>
                <w:color w:val="000000"/>
                <w:sz w:val="24"/>
              </w:rPr>
            </w:pPr>
          </w:p>
        </w:tc>
      </w:tr>
      <w:tr w:rsidR="00A64194" w:rsidRPr="007F2C97" w14:paraId="5A8826FD"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D09D9"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8972"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提供采购管理子系统升级及日常运维服务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8BC6B"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14530" w14:textId="77777777" w:rsidR="00A64194" w:rsidRPr="007F2C97" w:rsidRDefault="00A64194">
            <w:pPr>
              <w:jc w:val="center"/>
              <w:rPr>
                <w:rFonts w:ascii="宋体" w:hAnsi="宋体" w:cs="宋体"/>
                <w:color w:val="000000"/>
                <w:sz w:val="24"/>
              </w:rPr>
            </w:pPr>
          </w:p>
        </w:tc>
      </w:tr>
      <w:tr w:rsidR="00A64194" w:rsidRPr="007F2C97" w14:paraId="5286864D"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4CAEF9"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151FB"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提供项目管理子系统升级及日常运维服务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30DFB"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C4381" w14:textId="77777777" w:rsidR="00A64194" w:rsidRPr="007F2C97" w:rsidRDefault="00A64194">
            <w:pPr>
              <w:jc w:val="center"/>
              <w:rPr>
                <w:rFonts w:ascii="宋体" w:hAnsi="宋体" w:cs="宋体"/>
                <w:color w:val="000000"/>
                <w:sz w:val="24"/>
              </w:rPr>
            </w:pPr>
          </w:p>
        </w:tc>
      </w:tr>
      <w:tr w:rsidR="00A64194" w:rsidRPr="007F2C97" w14:paraId="65A003E5"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B1B08"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8BA54"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提供领导驾驶舱子系统升级及日常运维服务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0F9BD"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99D9A" w14:textId="77777777" w:rsidR="00A64194" w:rsidRPr="007F2C97" w:rsidRDefault="00A64194">
            <w:pPr>
              <w:jc w:val="center"/>
              <w:rPr>
                <w:rFonts w:ascii="宋体" w:hAnsi="宋体" w:cs="宋体"/>
                <w:color w:val="000000"/>
                <w:sz w:val="24"/>
              </w:rPr>
            </w:pPr>
          </w:p>
        </w:tc>
      </w:tr>
      <w:tr w:rsidR="00A64194" w:rsidRPr="007F2C97" w14:paraId="2F34C5B7"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2580F"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188F" w14:textId="77777777" w:rsidR="00A64194" w:rsidRPr="007F2C97" w:rsidRDefault="0098740D">
            <w:pPr>
              <w:widowControl/>
              <w:jc w:val="left"/>
              <w:textAlignment w:val="center"/>
              <w:rPr>
                <w:rFonts w:ascii="宋体" w:hAnsi="宋体" w:cs="宋体"/>
                <w:color w:val="000000"/>
                <w:sz w:val="20"/>
                <w:szCs w:val="20"/>
              </w:rPr>
            </w:pPr>
            <w:proofErr w:type="gramStart"/>
            <w:r w:rsidRPr="007F2C97">
              <w:rPr>
                <w:rFonts w:ascii="宋体" w:hAnsi="宋体" w:cs="宋体" w:hint="eastAsia"/>
                <w:color w:val="000000"/>
                <w:kern w:val="0"/>
                <w:sz w:val="20"/>
                <w:szCs w:val="20"/>
                <w:lang w:bidi="ar"/>
              </w:rPr>
              <w:t>提供智库管理</w:t>
            </w:r>
            <w:proofErr w:type="gramEnd"/>
            <w:r w:rsidRPr="007F2C97">
              <w:rPr>
                <w:rFonts w:ascii="宋体" w:hAnsi="宋体" w:cs="宋体" w:hint="eastAsia"/>
                <w:color w:val="000000"/>
                <w:kern w:val="0"/>
                <w:sz w:val="20"/>
                <w:szCs w:val="20"/>
                <w:lang w:bidi="ar"/>
              </w:rPr>
              <w:t>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FE902"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AE15F" w14:textId="77777777" w:rsidR="00A64194" w:rsidRPr="007F2C97" w:rsidRDefault="00A64194">
            <w:pPr>
              <w:jc w:val="center"/>
              <w:rPr>
                <w:rFonts w:ascii="宋体" w:hAnsi="宋体" w:cs="宋体"/>
                <w:color w:val="000000"/>
                <w:sz w:val="24"/>
              </w:rPr>
            </w:pPr>
          </w:p>
        </w:tc>
      </w:tr>
      <w:tr w:rsidR="00A64194" w:rsidRPr="007F2C97" w14:paraId="64F7E618"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1CCE8"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A86F"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提供预算绩效子系统升级及日常运维服务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A775"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4F42B" w14:textId="77777777" w:rsidR="00A64194" w:rsidRPr="007F2C97" w:rsidRDefault="00A64194">
            <w:pPr>
              <w:jc w:val="center"/>
              <w:rPr>
                <w:rFonts w:ascii="宋体" w:hAnsi="宋体" w:cs="宋体"/>
                <w:color w:val="000000"/>
                <w:sz w:val="24"/>
              </w:rPr>
            </w:pPr>
          </w:p>
        </w:tc>
      </w:tr>
      <w:tr w:rsidR="00A64194" w:rsidRPr="007F2C97" w14:paraId="4904A1F1"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303B5"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FA30"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提供风险管理子系统升级及日常运维服务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7EF8F"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E1EE9" w14:textId="77777777" w:rsidR="00A64194" w:rsidRPr="007F2C97" w:rsidRDefault="00A64194">
            <w:pPr>
              <w:jc w:val="center"/>
              <w:rPr>
                <w:rFonts w:ascii="宋体" w:hAnsi="宋体" w:cs="宋体"/>
                <w:color w:val="000000"/>
                <w:sz w:val="24"/>
              </w:rPr>
            </w:pPr>
          </w:p>
        </w:tc>
      </w:tr>
      <w:tr w:rsidR="00A64194" w:rsidRPr="007F2C97" w14:paraId="029F0E79"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57776"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CCB3"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提供数据分析子系统升级及日常运维服务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ADB8E8"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B79DE" w14:textId="77777777" w:rsidR="00A64194" w:rsidRPr="007F2C97" w:rsidRDefault="00A64194">
            <w:pPr>
              <w:jc w:val="center"/>
              <w:rPr>
                <w:rFonts w:ascii="宋体" w:hAnsi="宋体" w:cs="宋体"/>
                <w:color w:val="000000"/>
                <w:sz w:val="24"/>
              </w:rPr>
            </w:pPr>
          </w:p>
        </w:tc>
      </w:tr>
      <w:tr w:rsidR="00A64194" w:rsidRPr="007F2C97" w14:paraId="6494456D" w14:textId="77777777">
        <w:trPr>
          <w:trHeight w:val="315"/>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ADCC0" w14:textId="77777777" w:rsidR="00A64194" w:rsidRPr="007F2C97" w:rsidRDefault="00A64194">
            <w:pPr>
              <w:jc w:val="center"/>
              <w:rPr>
                <w:rFonts w:ascii="宋体" w:hAnsi="宋体" w:cs="宋体"/>
                <w:color w:val="000000"/>
                <w:szCs w:val="21"/>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6C58" w14:textId="77777777" w:rsidR="00A64194" w:rsidRPr="007F2C97" w:rsidRDefault="0098740D">
            <w:pPr>
              <w:widowControl/>
              <w:jc w:val="left"/>
              <w:textAlignment w:val="center"/>
              <w:rPr>
                <w:rFonts w:ascii="宋体" w:hAnsi="宋体" w:cs="宋体"/>
                <w:color w:val="000000"/>
                <w:sz w:val="20"/>
                <w:szCs w:val="20"/>
              </w:rPr>
            </w:pPr>
            <w:r w:rsidRPr="007F2C97">
              <w:rPr>
                <w:rFonts w:ascii="宋体" w:hAnsi="宋体" w:cs="宋体" w:hint="eastAsia"/>
                <w:color w:val="000000"/>
                <w:kern w:val="0"/>
                <w:sz w:val="20"/>
                <w:szCs w:val="20"/>
                <w:lang w:bidi="ar"/>
              </w:rPr>
              <w:t>提供系统设置子系统升级及日常运维服务</w:t>
            </w: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05E76" w14:textId="77777777" w:rsidR="00A64194" w:rsidRPr="007F2C97" w:rsidRDefault="00A64194">
            <w:pPr>
              <w:jc w:val="center"/>
              <w:rPr>
                <w:rFonts w:ascii="宋体" w:hAnsi="宋体" w:cs="宋体"/>
                <w:color w:val="000000"/>
                <w:szCs w:val="21"/>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49D52" w14:textId="77777777" w:rsidR="00A64194" w:rsidRPr="007F2C97" w:rsidRDefault="00A64194">
            <w:pPr>
              <w:jc w:val="center"/>
              <w:rPr>
                <w:rFonts w:ascii="宋体" w:hAnsi="宋体" w:cs="宋体"/>
                <w:color w:val="000000"/>
                <w:sz w:val="24"/>
              </w:rPr>
            </w:pPr>
          </w:p>
        </w:tc>
      </w:tr>
      <w:tr w:rsidR="00A64194" w:rsidRPr="007F2C97" w14:paraId="12D42CFC" w14:textId="77777777">
        <w:trPr>
          <w:trHeight w:val="315"/>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6381" w14:textId="77777777" w:rsidR="00A64194" w:rsidRPr="007F2C97" w:rsidRDefault="0098740D">
            <w:pPr>
              <w:widowControl/>
              <w:jc w:val="center"/>
              <w:textAlignment w:val="center"/>
              <w:rPr>
                <w:rFonts w:ascii="宋体" w:hAnsi="宋体" w:cs="宋体"/>
                <w:color w:val="000000"/>
                <w:sz w:val="24"/>
              </w:rPr>
            </w:pPr>
            <w:r w:rsidRPr="007F2C97">
              <w:rPr>
                <w:rFonts w:ascii="宋体" w:hAnsi="宋体" w:cs="宋体" w:hint="eastAsia"/>
                <w:color w:val="000000"/>
                <w:kern w:val="0"/>
                <w:sz w:val="20"/>
                <w:szCs w:val="20"/>
                <w:lang w:bidi="ar"/>
              </w:rPr>
              <w:t>软件培训服务</w:t>
            </w:r>
          </w:p>
        </w:tc>
        <w:tc>
          <w:tcPr>
            <w:tcW w:w="5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1DD6" w14:textId="77777777" w:rsidR="00A64194" w:rsidRPr="007F2C97" w:rsidRDefault="0098740D">
            <w:pPr>
              <w:widowControl/>
              <w:jc w:val="left"/>
              <w:textAlignment w:val="center"/>
              <w:rPr>
                <w:rFonts w:ascii="宋体" w:hAnsi="宋体" w:cs="宋体"/>
                <w:color w:val="000000"/>
                <w:szCs w:val="21"/>
              </w:rPr>
            </w:pPr>
            <w:r w:rsidRPr="007F2C97">
              <w:rPr>
                <w:rFonts w:ascii="宋体" w:hAnsi="宋体" w:cs="宋体" w:hint="eastAsia"/>
                <w:color w:val="000000"/>
                <w:kern w:val="0"/>
                <w:sz w:val="20"/>
                <w:szCs w:val="20"/>
                <w:lang w:bidi="ar"/>
              </w:rPr>
              <w:t>对所有软件用户进行日常操作培训，使用户</w:t>
            </w:r>
            <w:proofErr w:type="gramStart"/>
            <w:r w:rsidRPr="007F2C97">
              <w:rPr>
                <w:rFonts w:ascii="宋体" w:hAnsi="宋体" w:cs="宋体" w:hint="eastAsia"/>
                <w:color w:val="000000"/>
                <w:kern w:val="0"/>
                <w:sz w:val="20"/>
                <w:szCs w:val="20"/>
                <w:lang w:bidi="ar"/>
              </w:rPr>
              <w:t>熟悉业财</w:t>
            </w:r>
            <w:proofErr w:type="gramEnd"/>
            <w:r w:rsidRPr="007F2C97">
              <w:rPr>
                <w:rFonts w:ascii="宋体" w:hAnsi="宋体" w:cs="宋体" w:hint="eastAsia"/>
                <w:color w:val="000000"/>
                <w:kern w:val="0"/>
                <w:sz w:val="20"/>
                <w:szCs w:val="20"/>
                <w:lang w:bidi="ar"/>
              </w:rPr>
              <w:t>共享软件的使用</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69A5" w14:textId="77777777" w:rsidR="00A64194" w:rsidRPr="007F2C97" w:rsidRDefault="0098740D">
            <w:pPr>
              <w:widowControl/>
              <w:jc w:val="center"/>
              <w:textAlignment w:val="center"/>
              <w:rPr>
                <w:rFonts w:ascii="宋体" w:hAnsi="宋体" w:cs="宋体"/>
                <w:color w:val="000000"/>
                <w:kern w:val="0"/>
                <w:sz w:val="20"/>
                <w:szCs w:val="20"/>
                <w:lang w:bidi="ar"/>
              </w:rPr>
            </w:pPr>
            <w:r w:rsidRPr="007F2C97">
              <w:rPr>
                <w:rFonts w:ascii="宋体" w:hAnsi="宋体" w:cs="宋体" w:hint="eastAsia"/>
                <w:color w:val="000000"/>
                <w:kern w:val="0"/>
                <w:sz w:val="20"/>
                <w:szCs w:val="20"/>
                <w:lang w:bidi="ar"/>
              </w:rPr>
              <w:t>培训计划表</w:t>
            </w:r>
            <w:r w:rsidRPr="007F2C97">
              <w:rPr>
                <w:rFonts w:ascii="宋体" w:hAnsi="宋体" w:cs="宋体" w:hint="eastAsia"/>
                <w:color w:val="000000"/>
                <w:kern w:val="0"/>
                <w:sz w:val="20"/>
                <w:szCs w:val="20"/>
                <w:lang w:eastAsia="zh-Hans" w:bidi="ar"/>
              </w:rPr>
              <w:t>、</w:t>
            </w:r>
          </w:p>
          <w:p w14:paraId="70709CAE" w14:textId="77777777" w:rsidR="00A64194" w:rsidRPr="007F2C97" w:rsidRDefault="0098740D">
            <w:pPr>
              <w:widowControl/>
              <w:jc w:val="center"/>
              <w:textAlignment w:val="center"/>
              <w:rPr>
                <w:rFonts w:ascii="宋体" w:hAnsi="宋体" w:cs="宋体"/>
                <w:color w:val="000000"/>
                <w:szCs w:val="21"/>
              </w:rPr>
            </w:pPr>
            <w:r w:rsidRPr="007F2C97">
              <w:rPr>
                <w:rFonts w:ascii="宋体" w:hAnsi="宋体" w:cs="宋体" w:hint="eastAsia"/>
                <w:color w:val="000000"/>
                <w:kern w:val="0"/>
                <w:sz w:val="20"/>
                <w:szCs w:val="20"/>
                <w:lang w:bidi="ar"/>
              </w:rPr>
              <w:t>培训效果评估表</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B2D4" w14:textId="77777777" w:rsidR="00A64194" w:rsidRPr="007F2C97" w:rsidRDefault="0098740D">
            <w:pPr>
              <w:jc w:val="center"/>
              <w:rPr>
                <w:rFonts w:ascii="宋体" w:hAnsi="宋体" w:cs="宋体"/>
                <w:color w:val="000000"/>
                <w:sz w:val="24"/>
              </w:rPr>
            </w:pPr>
            <w:r w:rsidRPr="007F2C97">
              <w:rPr>
                <w:rFonts w:ascii="宋体" w:hAnsi="宋体" w:cs="宋体" w:hint="eastAsia"/>
                <w:color w:val="000000"/>
                <w:kern w:val="0"/>
                <w:sz w:val="20"/>
                <w:szCs w:val="20"/>
                <w:lang w:bidi="ar"/>
              </w:rPr>
              <w:t>不定期</w:t>
            </w:r>
          </w:p>
        </w:tc>
      </w:tr>
    </w:tbl>
    <w:p w14:paraId="70CE7B56" w14:textId="77777777" w:rsidR="00A64194" w:rsidRPr="007F2C97" w:rsidRDefault="0098740D">
      <w:pPr>
        <w:spacing w:line="360" w:lineRule="auto"/>
        <w:ind w:firstLine="420"/>
        <w:rPr>
          <w:sz w:val="24"/>
          <w:lang w:eastAsia="zh-Hans"/>
        </w:rPr>
      </w:pPr>
      <w:r w:rsidRPr="007F2C97">
        <w:rPr>
          <w:rFonts w:hint="eastAsia"/>
          <w:sz w:val="24"/>
          <w:lang w:eastAsia="zh-Hans"/>
        </w:rPr>
        <w:t>服务内容：包括但不限于软件日常操作指导、月度巡检服务、数据备份服务、软件使用培训、年末结账服务、年初建新账、软件补丁更新服务、软件改进需求收集及反馈等，至少提供一人常驻现场服务。</w:t>
      </w:r>
    </w:p>
    <w:p w14:paraId="3C5E907F" w14:textId="77777777" w:rsidR="00A64194" w:rsidRPr="007F2C97" w:rsidRDefault="0098740D">
      <w:pPr>
        <w:spacing w:line="360" w:lineRule="auto"/>
        <w:ind w:firstLine="420"/>
        <w:rPr>
          <w:sz w:val="24"/>
          <w:lang w:eastAsia="zh-Hans"/>
        </w:rPr>
      </w:pPr>
      <w:r w:rsidRPr="007F2C97">
        <w:rPr>
          <w:rFonts w:hint="eastAsia"/>
          <w:sz w:val="24"/>
          <w:lang w:eastAsia="zh-Hans"/>
        </w:rPr>
        <w:lastRenderedPageBreak/>
        <w:t>服务时间：</w:t>
      </w:r>
      <w:r w:rsidRPr="007F2C97">
        <w:rPr>
          <w:rFonts w:hint="eastAsia"/>
          <w:sz w:val="24"/>
          <w:lang w:eastAsia="zh-Hans"/>
        </w:rPr>
        <w:t>202</w:t>
      </w:r>
      <w:r w:rsidRPr="007F2C97">
        <w:rPr>
          <w:sz w:val="24"/>
          <w:lang w:eastAsia="zh-Hans"/>
        </w:rPr>
        <w:t>2</w:t>
      </w:r>
      <w:r w:rsidRPr="007F2C97">
        <w:rPr>
          <w:rFonts w:hint="eastAsia"/>
          <w:sz w:val="24"/>
          <w:lang w:eastAsia="zh-Hans"/>
        </w:rPr>
        <w:t>年</w:t>
      </w:r>
      <w:r w:rsidRPr="007F2C97">
        <w:rPr>
          <w:sz w:val="24"/>
          <w:lang w:eastAsia="zh-Hans"/>
        </w:rPr>
        <w:t>1</w:t>
      </w:r>
      <w:r w:rsidRPr="007F2C97">
        <w:rPr>
          <w:rFonts w:hint="eastAsia"/>
          <w:sz w:val="24"/>
          <w:lang w:eastAsia="zh-Hans"/>
        </w:rPr>
        <w:t>月</w:t>
      </w:r>
      <w:r w:rsidRPr="007F2C97">
        <w:rPr>
          <w:rFonts w:hint="eastAsia"/>
          <w:sz w:val="24"/>
          <w:lang w:eastAsia="zh-Hans"/>
        </w:rPr>
        <w:t>1</w:t>
      </w:r>
      <w:r w:rsidRPr="007F2C97">
        <w:rPr>
          <w:rFonts w:hint="eastAsia"/>
          <w:sz w:val="24"/>
          <w:lang w:eastAsia="zh-Hans"/>
        </w:rPr>
        <w:t>日至</w:t>
      </w:r>
      <w:r w:rsidRPr="007F2C97">
        <w:rPr>
          <w:rFonts w:hint="eastAsia"/>
          <w:sz w:val="24"/>
          <w:lang w:eastAsia="zh-Hans"/>
        </w:rPr>
        <w:t>202</w:t>
      </w:r>
      <w:r w:rsidRPr="007F2C97">
        <w:rPr>
          <w:sz w:val="24"/>
          <w:lang w:eastAsia="zh-Hans"/>
        </w:rPr>
        <w:t>4</w:t>
      </w:r>
      <w:r w:rsidRPr="007F2C97">
        <w:rPr>
          <w:rFonts w:hint="eastAsia"/>
          <w:sz w:val="24"/>
          <w:lang w:eastAsia="zh-Hans"/>
        </w:rPr>
        <w:t>年</w:t>
      </w:r>
      <w:r w:rsidRPr="007F2C97">
        <w:rPr>
          <w:sz w:val="24"/>
          <w:lang w:eastAsia="zh-Hans"/>
        </w:rPr>
        <w:t>1</w:t>
      </w:r>
      <w:r w:rsidRPr="007F2C97">
        <w:rPr>
          <w:rFonts w:hint="eastAsia"/>
          <w:sz w:val="24"/>
          <w:lang w:eastAsia="zh-Hans"/>
        </w:rPr>
        <w:t>2</w:t>
      </w:r>
      <w:r w:rsidRPr="007F2C97">
        <w:rPr>
          <w:rFonts w:hint="eastAsia"/>
          <w:sz w:val="24"/>
          <w:lang w:eastAsia="zh-Hans"/>
        </w:rPr>
        <w:t>月</w:t>
      </w:r>
      <w:r w:rsidRPr="007F2C97">
        <w:rPr>
          <w:sz w:val="24"/>
          <w:lang w:eastAsia="zh-Hans"/>
        </w:rPr>
        <w:t>31</w:t>
      </w:r>
      <w:r w:rsidRPr="007F2C97">
        <w:rPr>
          <w:rFonts w:hint="eastAsia"/>
          <w:sz w:val="24"/>
          <w:lang w:eastAsia="zh-Hans"/>
        </w:rPr>
        <w:t>日</w:t>
      </w:r>
    </w:p>
    <w:p w14:paraId="12DA3487" w14:textId="77777777" w:rsidR="00A64194" w:rsidRPr="007F2C97" w:rsidRDefault="0098740D">
      <w:pPr>
        <w:spacing w:line="360" w:lineRule="auto"/>
        <w:ind w:firstLine="420"/>
        <w:rPr>
          <w:sz w:val="24"/>
          <w:lang w:eastAsia="zh-Hans"/>
        </w:rPr>
      </w:pPr>
      <w:r w:rsidRPr="007F2C97">
        <w:rPr>
          <w:rFonts w:hint="eastAsia"/>
          <w:sz w:val="24"/>
          <w:lang w:eastAsia="zh-Hans"/>
        </w:rPr>
        <w:t>服务标准：服务公司须提供</w:t>
      </w:r>
      <w:r w:rsidRPr="007F2C97">
        <w:rPr>
          <w:rFonts w:hint="eastAsia"/>
          <w:sz w:val="24"/>
          <w:lang w:eastAsia="zh-Hans"/>
        </w:rPr>
        <w:t>7</w:t>
      </w:r>
      <w:r w:rsidRPr="007F2C97">
        <w:rPr>
          <w:rFonts w:hint="eastAsia"/>
          <w:sz w:val="24"/>
          <w:lang w:eastAsia="zh-Hans"/>
        </w:rPr>
        <w:t>×</w:t>
      </w:r>
      <w:r w:rsidRPr="007F2C97">
        <w:rPr>
          <w:rFonts w:hint="eastAsia"/>
          <w:sz w:val="24"/>
          <w:lang w:eastAsia="zh-Hans"/>
        </w:rPr>
        <w:t>24</w:t>
      </w:r>
      <w:r w:rsidRPr="007F2C97">
        <w:rPr>
          <w:rFonts w:hint="eastAsia"/>
          <w:sz w:val="24"/>
          <w:lang w:eastAsia="zh-Hans"/>
        </w:rPr>
        <w:t>小时技术支持和服务，服务方式应包括但不限于：电话技术服务、远程技术支持服务、现场技术服务等。</w:t>
      </w:r>
    </w:p>
    <w:p w14:paraId="581DD118" w14:textId="77777777" w:rsidR="00A64194" w:rsidRPr="007F2C97" w:rsidRDefault="0098740D">
      <w:pPr>
        <w:spacing w:line="360" w:lineRule="auto"/>
        <w:ind w:firstLine="420"/>
        <w:rPr>
          <w:sz w:val="24"/>
          <w:lang w:eastAsia="zh-Hans"/>
        </w:rPr>
      </w:pPr>
      <w:r w:rsidRPr="007F2C97">
        <w:rPr>
          <w:rFonts w:hint="eastAsia"/>
          <w:sz w:val="24"/>
          <w:lang w:eastAsia="zh-Hans"/>
        </w:rPr>
        <w:t>响应要求：对于用户的服务请求，达到</w:t>
      </w:r>
      <w:r w:rsidRPr="007F2C97">
        <w:rPr>
          <w:rFonts w:hint="eastAsia"/>
          <w:sz w:val="24"/>
          <w:lang w:eastAsia="zh-Hans"/>
        </w:rPr>
        <w:t>100%</w:t>
      </w:r>
      <w:r w:rsidRPr="007F2C97">
        <w:rPr>
          <w:rFonts w:hint="eastAsia"/>
          <w:sz w:val="24"/>
          <w:lang w:eastAsia="zh-Hans"/>
        </w:rPr>
        <w:t>的用户响应度，</w:t>
      </w:r>
      <w:r w:rsidRPr="007F2C97">
        <w:rPr>
          <w:rFonts w:hint="eastAsia"/>
          <w:sz w:val="24"/>
          <w:lang w:eastAsia="zh-Hans"/>
        </w:rPr>
        <w:t>30</w:t>
      </w:r>
      <w:r w:rsidRPr="007F2C97">
        <w:rPr>
          <w:rFonts w:hint="eastAsia"/>
          <w:sz w:val="24"/>
          <w:lang w:eastAsia="zh-Hans"/>
        </w:rPr>
        <w:t>分钟之内响应，在非工作时间内</w:t>
      </w:r>
      <w:r w:rsidRPr="007F2C97">
        <w:rPr>
          <w:rFonts w:hint="eastAsia"/>
          <w:sz w:val="24"/>
          <w:lang w:eastAsia="zh-Hans"/>
        </w:rPr>
        <w:t>(18:00-9:00)</w:t>
      </w:r>
      <w:r w:rsidRPr="007F2C97">
        <w:rPr>
          <w:rFonts w:hint="eastAsia"/>
          <w:sz w:val="24"/>
          <w:lang w:eastAsia="zh-Hans"/>
        </w:rPr>
        <w:t>出现故障，要在接报后</w:t>
      </w:r>
      <w:r w:rsidRPr="007F2C97">
        <w:rPr>
          <w:rFonts w:hint="eastAsia"/>
          <w:sz w:val="24"/>
          <w:lang w:eastAsia="zh-Hans"/>
        </w:rPr>
        <w:t>4</w:t>
      </w:r>
      <w:r w:rsidRPr="007F2C97">
        <w:rPr>
          <w:rFonts w:hint="eastAsia"/>
          <w:sz w:val="24"/>
          <w:lang w:eastAsia="zh-Hans"/>
        </w:rPr>
        <w:t>小时内解决；在工作时间内</w:t>
      </w:r>
      <w:r w:rsidRPr="007F2C97">
        <w:rPr>
          <w:rFonts w:hint="eastAsia"/>
          <w:sz w:val="24"/>
          <w:lang w:eastAsia="zh-Hans"/>
        </w:rPr>
        <w:t>(9:00-18:00)</w:t>
      </w:r>
      <w:r w:rsidRPr="007F2C97">
        <w:rPr>
          <w:rFonts w:hint="eastAsia"/>
          <w:sz w:val="24"/>
          <w:lang w:eastAsia="zh-Hans"/>
        </w:rPr>
        <w:t>出现故障，要在接报后</w:t>
      </w:r>
      <w:r w:rsidRPr="007F2C97">
        <w:rPr>
          <w:rFonts w:hint="eastAsia"/>
          <w:sz w:val="24"/>
          <w:lang w:eastAsia="zh-Hans"/>
        </w:rPr>
        <w:t>120</w:t>
      </w:r>
      <w:r w:rsidRPr="007F2C97">
        <w:rPr>
          <w:rFonts w:hint="eastAsia"/>
          <w:sz w:val="24"/>
          <w:lang w:eastAsia="zh-Hans"/>
        </w:rPr>
        <w:t>分钟内解决，并保证业务系统不间断地正常运行。</w:t>
      </w:r>
    </w:p>
    <w:p w14:paraId="0AEB6C73" w14:textId="77777777" w:rsidR="00A64194" w:rsidRPr="007F2C97" w:rsidRDefault="0098740D">
      <w:pPr>
        <w:spacing w:line="360" w:lineRule="auto"/>
        <w:ind w:firstLine="420"/>
        <w:rPr>
          <w:sz w:val="24"/>
          <w:lang w:eastAsia="zh-Hans"/>
        </w:rPr>
      </w:pPr>
      <w:r w:rsidRPr="007F2C97">
        <w:rPr>
          <w:rFonts w:hint="eastAsia"/>
          <w:sz w:val="24"/>
          <w:lang w:eastAsia="zh-Hans"/>
        </w:rPr>
        <w:t>服务地点：采购人指定地点。</w:t>
      </w:r>
    </w:p>
    <w:p w14:paraId="04AC2C62" w14:textId="77777777" w:rsidR="00A64194" w:rsidRPr="007F2C97" w:rsidRDefault="0098740D">
      <w:pPr>
        <w:spacing w:line="360" w:lineRule="auto"/>
        <w:ind w:firstLine="420"/>
        <w:rPr>
          <w:sz w:val="24"/>
          <w:lang w:eastAsia="zh-Hans"/>
        </w:rPr>
      </w:pPr>
      <w:r w:rsidRPr="007F2C97">
        <w:rPr>
          <w:rFonts w:hint="eastAsia"/>
          <w:sz w:val="24"/>
          <w:lang w:eastAsia="zh-Hans"/>
        </w:rPr>
        <w:t>是否接受进口产品投标：否</w:t>
      </w:r>
    </w:p>
    <w:p w14:paraId="5C2F4C58" w14:textId="018DF004" w:rsidR="00A64194" w:rsidRDefault="0098740D">
      <w:pPr>
        <w:spacing w:line="360" w:lineRule="auto"/>
        <w:ind w:firstLine="420"/>
        <w:rPr>
          <w:sz w:val="24"/>
        </w:rPr>
      </w:pPr>
      <w:r w:rsidRPr="007F2C97">
        <w:rPr>
          <w:rFonts w:hint="eastAsia"/>
          <w:sz w:val="24"/>
          <w:lang w:eastAsia="zh-Hans"/>
        </w:rPr>
        <w:t>合同履行期限：</w:t>
      </w:r>
      <w:r w:rsidRPr="007F2C97">
        <w:rPr>
          <w:rFonts w:hint="eastAsia"/>
          <w:sz w:val="24"/>
          <w:lang w:eastAsia="zh-Hans"/>
        </w:rPr>
        <w:t>202</w:t>
      </w:r>
      <w:r w:rsidRPr="007F2C97">
        <w:rPr>
          <w:sz w:val="24"/>
          <w:lang w:eastAsia="zh-Hans"/>
        </w:rPr>
        <w:t>2</w:t>
      </w:r>
      <w:r w:rsidRPr="007F2C97">
        <w:rPr>
          <w:rFonts w:hint="eastAsia"/>
          <w:sz w:val="24"/>
          <w:lang w:eastAsia="zh-Hans"/>
        </w:rPr>
        <w:t>年</w:t>
      </w:r>
      <w:r w:rsidRPr="007F2C97">
        <w:rPr>
          <w:sz w:val="24"/>
          <w:lang w:eastAsia="zh-Hans"/>
        </w:rPr>
        <w:t>1</w:t>
      </w:r>
      <w:r w:rsidRPr="007F2C97">
        <w:rPr>
          <w:rFonts w:hint="eastAsia"/>
          <w:sz w:val="24"/>
          <w:lang w:eastAsia="zh-Hans"/>
        </w:rPr>
        <w:t>月</w:t>
      </w:r>
      <w:r w:rsidRPr="007F2C97">
        <w:rPr>
          <w:rFonts w:hint="eastAsia"/>
          <w:sz w:val="24"/>
          <w:lang w:eastAsia="zh-Hans"/>
        </w:rPr>
        <w:t>1</w:t>
      </w:r>
      <w:r w:rsidRPr="007F2C97">
        <w:rPr>
          <w:rFonts w:hint="eastAsia"/>
          <w:sz w:val="24"/>
          <w:lang w:eastAsia="zh-Hans"/>
        </w:rPr>
        <w:t>日至</w:t>
      </w:r>
      <w:r w:rsidRPr="007F2C97">
        <w:rPr>
          <w:rFonts w:hint="eastAsia"/>
          <w:sz w:val="24"/>
          <w:lang w:eastAsia="zh-Hans"/>
        </w:rPr>
        <w:t>202</w:t>
      </w:r>
      <w:r w:rsidRPr="007F2C97">
        <w:rPr>
          <w:sz w:val="24"/>
          <w:lang w:eastAsia="zh-Hans"/>
        </w:rPr>
        <w:t>4</w:t>
      </w:r>
      <w:r w:rsidRPr="007F2C97">
        <w:rPr>
          <w:rFonts w:hint="eastAsia"/>
          <w:sz w:val="24"/>
          <w:lang w:eastAsia="zh-Hans"/>
        </w:rPr>
        <w:t>年</w:t>
      </w:r>
      <w:r w:rsidRPr="007F2C97">
        <w:rPr>
          <w:sz w:val="24"/>
          <w:lang w:eastAsia="zh-Hans"/>
        </w:rPr>
        <w:t>1</w:t>
      </w:r>
      <w:r w:rsidRPr="007F2C97">
        <w:rPr>
          <w:rFonts w:hint="eastAsia"/>
          <w:sz w:val="24"/>
          <w:lang w:eastAsia="zh-Hans"/>
        </w:rPr>
        <w:t>2</w:t>
      </w:r>
      <w:r w:rsidRPr="007F2C97">
        <w:rPr>
          <w:rFonts w:hint="eastAsia"/>
          <w:sz w:val="24"/>
          <w:lang w:eastAsia="zh-Hans"/>
        </w:rPr>
        <w:t>月</w:t>
      </w:r>
      <w:r w:rsidRPr="007F2C97">
        <w:rPr>
          <w:sz w:val="24"/>
          <w:lang w:eastAsia="zh-Hans"/>
        </w:rPr>
        <w:t>31</w:t>
      </w:r>
      <w:r w:rsidRPr="007F2C97">
        <w:rPr>
          <w:rFonts w:hint="eastAsia"/>
          <w:sz w:val="24"/>
          <w:lang w:eastAsia="zh-Hans"/>
        </w:rPr>
        <w:t>日</w:t>
      </w:r>
      <w:r w:rsidR="00353E3F" w:rsidRPr="007F2C97">
        <w:rPr>
          <w:rFonts w:hint="eastAsia"/>
          <w:sz w:val="24"/>
        </w:rPr>
        <w:t>,</w:t>
      </w:r>
      <w:r w:rsidR="00353E3F" w:rsidRPr="007F2C97">
        <w:rPr>
          <w:rFonts w:hint="eastAsia"/>
          <w:sz w:val="24"/>
        </w:rPr>
        <w:t>按年度签订服务合同</w:t>
      </w:r>
      <w:r w:rsidR="007F2C97" w:rsidRPr="007F2C97">
        <w:rPr>
          <w:rFonts w:hint="eastAsia"/>
          <w:sz w:val="24"/>
        </w:rPr>
        <w:t>。</w:t>
      </w:r>
    </w:p>
    <w:p w14:paraId="1D90B445" w14:textId="77777777" w:rsidR="00A64194" w:rsidRDefault="00A64194">
      <w:pPr>
        <w:rPr>
          <w:lang w:eastAsia="zh-Hans"/>
        </w:rPr>
      </w:pPr>
    </w:p>
    <w:sectPr w:rsidR="00A64194">
      <w:headerReference w:type="default" r:id="rId8"/>
      <w:footerReference w:type="default" r:id="rId9"/>
      <w:pgSz w:w="11906" w:h="16838"/>
      <w:pgMar w:top="1440" w:right="1106"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00AE" w14:textId="77777777" w:rsidR="009F46FF" w:rsidRDefault="009F46FF">
      <w:r>
        <w:separator/>
      </w:r>
    </w:p>
  </w:endnote>
  <w:endnote w:type="continuationSeparator" w:id="0">
    <w:p w14:paraId="6F733AAD" w14:textId="77777777" w:rsidR="009F46FF" w:rsidRDefault="009F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A8D1" w14:textId="77777777" w:rsidR="00A64194" w:rsidRDefault="0098740D">
    <w:pPr>
      <w:pStyle w:val="a4"/>
      <w:framePr w:wrap="around" w:vAnchor="text" w:hAnchor="margin" w:xAlign="center" w:y="1"/>
      <w:rPr>
        <w:rStyle w:val="a9"/>
        <w:rFonts w:ascii="Arial" w:hAnsi="Arial" w:cs="Arial"/>
        <w:sz w:val="15"/>
        <w:szCs w:val="15"/>
      </w:rPr>
    </w:pPr>
    <w:r>
      <w:rPr>
        <w:rStyle w:val="a9"/>
        <w:rFonts w:ascii="Arial" w:hAnsi="Arial" w:cs="Arial"/>
        <w:sz w:val="15"/>
        <w:szCs w:val="15"/>
      </w:rPr>
      <w:fldChar w:fldCharType="begin"/>
    </w:r>
    <w:r>
      <w:rPr>
        <w:rStyle w:val="a9"/>
        <w:rFonts w:ascii="Arial" w:hAnsi="Arial" w:cs="Arial"/>
        <w:sz w:val="15"/>
        <w:szCs w:val="15"/>
      </w:rPr>
      <w:instrText xml:space="preserve">PAGE  </w:instrText>
    </w:r>
    <w:r>
      <w:rPr>
        <w:rStyle w:val="a9"/>
        <w:rFonts w:ascii="Arial" w:hAnsi="Arial" w:cs="Arial"/>
        <w:sz w:val="15"/>
        <w:szCs w:val="15"/>
      </w:rPr>
      <w:fldChar w:fldCharType="separate"/>
    </w:r>
    <w:r>
      <w:rPr>
        <w:rStyle w:val="a9"/>
        <w:rFonts w:ascii="Arial" w:hAnsi="Arial" w:cs="Arial"/>
        <w:sz w:val="15"/>
        <w:szCs w:val="15"/>
      </w:rPr>
      <w:t>1</w:t>
    </w:r>
    <w:r>
      <w:rPr>
        <w:rStyle w:val="a9"/>
        <w:rFonts w:ascii="Arial" w:hAnsi="Arial" w:cs="Arial"/>
        <w:sz w:val="15"/>
        <w:szCs w:val="15"/>
      </w:rPr>
      <w:fldChar w:fldCharType="end"/>
    </w:r>
  </w:p>
  <w:p w14:paraId="2A981665" w14:textId="77777777" w:rsidR="00A64194" w:rsidRDefault="00A64194">
    <w:pPr>
      <w:pStyle w:val="a4"/>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EFD7" w14:textId="77777777" w:rsidR="009F46FF" w:rsidRDefault="009F46FF">
      <w:r>
        <w:separator/>
      </w:r>
    </w:p>
  </w:footnote>
  <w:footnote w:type="continuationSeparator" w:id="0">
    <w:p w14:paraId="049EE5A8" w14:textId="77777777" w:rsidR="009F46FF" w:rsidRDefault="009F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A73" w14:textId="77777777" w:rsidR="00A64194" w:rsidRDefault="00A64194">
    <w:pPr>
      <w:pStyle w:val="a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2B6C9"/>
    <w:multiLevelType w:val="multilevel"/>
    <w:tmpl w:val="5FE2B6C9"/>
    <w:lvl w:ilvl="0">
      <w:start w:val="1"/>
      <w:numFmt w:val="none"/>
      <w:pStyle w:val="1"/>
      <w:lvlText w:val="第一章"/>
      <w:lvlJc w:val="left"/>
      <w:pPr>
        <w:tabs>
          <w:tab w:val="left" w:pos="432"/>
        </w:tabs>
        <w:ind w:left="432" w:hanging="432"/>
      </w:pPr>
      <w:rPr>
        <w:rFonts w:ascii="宋体" w:eastAsia="宋体" w:hAnsi="宋体" w:cs="宋体" w:hint="default"/>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1800"/>
        </w:tabs>
        <w:ind w:left="180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612F0D20"/>
    <w:multiLevelType w:val="multilevel"/>
    <w:tmpl w:val="612F0D20"/>
    <w:lvl w:ilvl="0">
      <w:start w:val="1"/>
      <w:numFmt w:val="japaneseCounting"/>
      <w:lvlText w:val="第%1章"/>
      <w:lvlJc w:val="left"/>
      <w:pPr>
        <w:ind w:left="1063" w:hanging="4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B49"/>
    <w:rsid w:val="9EFF14C5"/>
    <w:rsid w:val="BEDF7788"/>
    <w:rsid w:val="BFF599BE"/>
    <w:rsid w:val="CB4BE37E"/>
    <w:rsid w:val="DD119EC8"/>
    <w:rsid w:val="ED1C0F69"/>
    <w:rsid w:val="EDBFC100"/>
    <w:rsid w:val="EFBDD25D"/>
    <w:rsid w:val="F1F632DA"/>
    <w:rsid w:val="F7B78D58"/>
    <w:rsid w:val="F7DEDA2D"/>
    <w:rsid w:val="FA37026E"/>
    <w:rsid w:val="FB5E5885"/>
    <w:rsid w:val="FBDF3F68"/>
    <w:rsid w:val="FD7DB0E8"/>
    <w:rsid w:val="FE9EF516"/>
    <w:rsid w:val="FEFBAB6E"/>
    <w:rsid w:val="FFAFCE0A"/>
    <w:rsid w:val="FFC66D7F"/>
    <w:rsid w:val="000029CA"/>
    <w:rsid w:val="00044E94"/>
    <w:rsid w:val="0004524B"/>
    <w:rsid w:val="000519A2"/>
    <w:rsid w:val="00052C93"/>
    <w:rsid w:val="00082019"/>
    <w:rsid w:val="00097295"/>
    <w:rsid w:val="000A1009"/>
    <w:rsid w:val="000B5751"/>
    <w:rsid w:val="000D791D"/>
    <w:rsid w:val="000F13BD"/>
    <w:rsid w:val="00121066"/>
    <w:rsid w:val="00124D41"/>
    <w:rsid w:val="00125CFC"/>
    <w:rsid w:val="00126B6E"/>
    <w:rsid w:val="0013519F"/>
    <w:rsid w:val="0013579E"/>
    <w:rsid w:val="0014056D"/>
    <w:rsid w:val="00147E97"/>
    <w:rsid w:val="00161226"/>
    <w:rsid w:val="00174A36"/>
    <w:rsid w:val="00191439"/>
    <w:rsid w:val="0019701D"/>
    <w:rsid w:val="001A3AB7"/>
    <w:rsid w:val="001C1D90"/>
    <w:rsid w:val="001C36A6"/>
    <w:rsid w:val="001D3BC3"/>
    <w:rsid w:val="00202BD1"/>
    <w:rsid w:val="00212712"/>
    <w:rsid w:val="0022015B"/>
    <w:rsid w:val="00246C85"/>
    <w:rsid w:val="0026171A"/>
    <w:rsid w:val="0026587B"/>
    <w:rsid w:val="002666EF"/>
    <w:rsid w:val="00281220"/>
    <w:rsid w:val="00283D62"/>
    <w:rsid w:val="00287FF0"/>
    <w:rsid w:val="00291CAE"/>
    <w:rsid w:val="0029439F"/>
    <w:rsid w:val="002B3816"/>
    <w:rsid w:val="002B7477"/>
    <w:rsid w:val="002D2144"/>
    <w:rsid w:val="002D3611"/>
    <w:rsid w:val="002D3AA9"/>
    <w:rsid w:val="002D6159"/>
    <w:rsid w:val="002E5FD1"/>
    <w:rsid w:val="002F4D85"/>
    <w:rsid w:val="003068BE"/>
    <w:rsid w:val="00335810"/>
    <w:rsid w:val="00353851"/>
    <w:rsid w:val="00353E3F"/>
    <w:rsid w:val="0035652B"/>
    <w:rsid w:val="0037354B"/>
    <w:rsid w:val="00380362"/>
    <w:rsid w:val="00394732"/>
    <w:rsid w:val="0039626B"/>
    <w:rsid w:val="003964B8"/>
    <w:rsid w:val="003A242D"/>
    <w:rsid w:val="003B0F13"/>
    <w:rsid w:val="003C78A2"/>
    <w:rsid w:val="003D2D28"/>
    <w:rsid w:val="003D4D4C"/>
    <w:rsid w:val="003F2E41"/>
    <w:rsid w:val="004144C8"/>
    <w:rsid w:val="00416730"/>
    <w:rsid w:val="004171F9"/>
    <w:rsid w:val="004250EB"/>
    <w:rsid w:val="00440835"/>
    <w:rsid w:val="004440BD"/>
    <w:rsid w:val="00444395"/>
    <w:rsid w:val="00461C59"/>
    <w:rsid w:val="004A665D"/>
    <w:rsid w:val="004B3EA8"/>
    <w:rsid w:val="004B6D04"/>
    <w:rsid w:val="004D36E1"/>
    <w:rsid w:val="004E1704"/>
    <w:rsid w:val="004E43C8"/>
    <w:rsid w:val="004F428F"/>
    <w:rsid w:val="0051085F"/>
    <w:rsid w:val="005175C9"/>
    <w:rsid w:val="0052666D"/>
    <w:rsid w:val="00526F96"/>
    <w:rsid w:val="00530C3A"/>
    <w:rsid w:val="005321E2"/>
    <w:rsid w:val="005357FF"/>
    <w:rsid w:val="00543959"/>
    <w:rsid w:val="00563DD6"/>
    <w:rsid w:val="00582033"/>
    <w:rsid w:val="005A29C2"/>
    <w:rsid w:val="005D40F0"/>
    <w:rsid w:val="005D5E17"/>
    <w:rsid w:val="006065E9"/>
    <w:rsid w:val="00611949"/>
    <w:rsid w:val="00622C0A"/>
    <w:rsid w:val="00647942"/>
    <w:rsid w:val="006741F3"/>
    <w:rsid w:val="00677B01"/>
    <w:rsid w:val="006A1E84"/>
    <w:rsid w:val="006B13D0"/>
    <w:rsid w:val="006B284F"/>
    <w:rsid w:val="006D2D02"/>
    <w:rsid w:val="006E0644"/>
    <w:rsid w:val="006E378B"/>
    <w:rsid w:val="006F0FB3"/>
    <w:rsid w:val="006F47C4"/>
    <w:rsid w:val="00706D1C"/>
    <w:rsid w:val="007114D1"/>
    <w:rsid w:val="0072011C"/>
    <w:rsid w:val="00720EE7"/>
    <w:rsid w:val="0072273A"/>
    <w:rsid w:val="0076443C"/>
    <w:rsid w:val="00775A69"/>
    <w:rsid w:val="00776614"/>
    <w:rsid w:val="00776744"/>
    <w:rsid w:val="007841BF"/>
    <w:rsid w:val="007850EF"/>
    <w:rsid w:val="007A47FC"/>
    <w:rsid w:val="007A7B4D"/>
    <w:rsid w:val="007B0404"/>
    <w:rsid w:val="007B3AC3"/>
    <w:rsid w:val="007C0DD8"/>
    <w:rsid w:val="007C381D"/>
    <w:rsid w:val="007F2C97"/>
    <w:rsid w:val="007F7ADC"/>
    <w:rsid w:val="00810413"/>
    <w:rsid w:val="00816346"/>
    <w:rsid w:val="0082034A"/>
    <w:rsid w:val="00821530"/>
    <w:rsid w:val="00841BA0"/>
    <w:rsid w:val="00842332"/>
    <w:rsid w:val="0084336E"/>
    <w:rsid w:val="008463F8"/>
    <w:rsid w:val="008537AB"/>
    <w:rsid w:val="00853C23"/>
    <w:rsid w:val="00856805"/>
    <w:rsid w:val="0087179B"/>
    <w:rsid w:val="00883E90"/>
    <w:rsid w:val="008874AC"/>
    <w:rsid w:val="008B0409"/>
    <w:rsid w:val="008B0661"/>
    <w:rsid w:val="008B3207"/>
    <w:rsid w:val="008B6375"/>
    <w:rsid w:val="008C12AF"/>
    <w:rsid w:val="008D3670"/>
    <w:rsid w:val="008E5127"/>
    <w:rsid w:val="008E5F09"/>
    <w:rsid w:val="008E7E1A"/>
    <w:rsid w:val="00923EEC"/>
    <w:rsid w:val="009507F8"/>
    <w:rsid w:val="0095238A"/>
    <w:rsid w:val="009716DD"/>
    <w:rsid w:val="009822FC"/>
    <w:rsid w:val="0098740D"/>
    <w:rsid w:val="00995F4C"/>
    <w:rsid w:val="009979F1"/>
    <w:rsid w:val="009C26E3"/>
    <w:rsid w:val="009F2199"/>
    <w:rsid w:val="009F46FF"/>
    <w:rsid w:val="009F5929"/>
    <w:rsid w:val="00A11781"/>
    <w:rsid w:val="00A17788"/>
    <w:rsid w:val="00A300EE"/>
    <w:rsid w:val="00A573B0"/>
    <w:rsid w:val="00A64194"/>
    <w:rsid w:val="00A6520C"/>
    <w:rsid w:val="00A71A46"/>
    <w:rsid w:val="00A7467E"/>
    <w:rsid w:val="00A8250B"/>
    <w:rsid w:val="00A95BEF"/>
    <w:rsid w:val="00AA039D"/>
    <w:rsid w:val="00AD0F87"/>
    <w:rsid w:val="00AE1919"/>
    <w:rsid w:val="00AF4B5B"/>
    <w:rsid w:val="00B049AE"/>
    <w:rsid w:val="00B13C9C"/>
    <w:rsid w:val="00B254DF"/>
    <w:rsid w:val="00B4457B"/>
    <w:rsid w:val="00B85CD6"/>
    <w:rsid w:val="00B9095F"/>
    <w:rsid w:val="00BC1815"/>
    <w:rsid w:val="00BC5AA3"/>
    <w:rsid w:val="00BE6AB4"/>
    <w:rsid w:val="00BF46F8"/>
    <w:rsid w:val="00C0070A"/>
    <w:rsid w:val="00C03EB5"/>
    <w:rsid w:val="00C07935"/>
    <w:rsid w:val="00C221A8"/>
    <w:rsid w:val="00C33B49"/>
    <w:rsid w:val="00C36160"/>
    <w:rsid w:val="00C4723F"/>
    <w:rsid w:val="00C5496A"/>
    <w:rsid w:val="00C55AE5"/>
    <w:rsid w:val="00CA394B"/>
    <w:rsid w:val="00CB7073"/>
    <w:rsid w:val="00CC31D4"/>
    <w:rsid w:val="00CD0C06"/>
    <w:rsid w:val="00CE3B68"/>
    <w:rsid w:val="00CF06A9"/>
    <w:rsid w:val="00CF421D"/>
    <w:rsid w:val="00D161F5"/>
    <w:rsid w:val="00D215D8"/>
    <w:rsid w:val="00D3032B"/>
    <w:rsid w:val="00D31E6D"/>
    <w:rsid w:val="00D32F94"/>
    <w:rsid w:val="00D5747C"/>
    <w:rsid w:val="00D61F23"/>
    <w:rsid w:val="00D83C47"/>
    <w:rsid w:val="00D8518C"/>
    <w:rsid w:val="00D920C4"/>
    <w:rsid w:val="00D92619"/>
    <w:rsid w:val="00DB7BC8"/>
    <w:rsid w:val="00DC1494"/>
    <w:rsid w:val="00DE0BFD"/>
    <w:rsid w:val="00DE3808"/>
    <w:rsid w:val="00DF09A0"/>
    <w:rsid w:val="00E0380F"/>
    <w:rsid w:val="00E14E51"/>
    <w:rsid w:val="00E22A9D"/>
    <w:rsid w:val="00E5596E"/>
    <w:rsid w:val="00E61B20"/>
    <w:rsid w:val="00E61B61"/>
    <w:rsid w:val="00E76669"/>
    <w:rsid w:val="00E83750"/>
    <w:rsid w:val="00E94E0B"/>
    <w:rsid w:val="00EA1C07"/>
    <w:rsid w:val="00EA223E"/>
    <w:rsid w:val="00EA33CB"/>
    <w:rsid w:val="00EE18D1"/>
    <w:rsid w:val="00EF55D4"/>
    <w:rsid w:val="00EF70D4"/>
    <w:rsid w:val="00F25686"/>
    <w:rsid w:val="00F50000"/>
    <w:rsid w:val="00F769AD"/>
    <w:rsid w:val="00F80604"/>
    <w:rsid w:val="00F80BFC"/>
    <w:rsid w:val="00F8631A"/>
    <w:rsid w:val="00FA282B"/>
    <w:rsid w:val="00FB594B"/>
    <w:rsid w:val="00FD1502"/>
    <w:rsid w:val="00FD3B6A"/>
    <w:rsid w:val="00FD4667"/>
    <w:rsid w:val="00FE7720"/>
    <w:rsid w:val="00FF70B5"/>
    <w:rsid w:val="1B7E6BE7"/>
    <w:rsid w:val="31AA7E65"/>
    <w:rsid w:val="355A8815"/>
    <w:rsid w:val="36F7D0B5"/>
    <w:rsid w:val="3DDF0871"/>
    <w:rsid w:val="3FF7F781"/>
    <w:rsid w:val="475FBACA"/>
    <w:rsid w:val="55FB4325"/>
    <w:rsid w:val="56FD755D"/>
    <w:rsid w:val="57FED6C0"/>
    <w:rsid w:val="6787F87B"/>
    <w:rsid w:val="6DB5F123"/>
    <w:rsid w:val="6DBF8AEB"/>
    <w:rsid w:val="6EBFD2A3"/>
    <w:rsid w:val="6FEF9962"/>
    <w:rsid w:val="787FF25F"/>
    <w:rsid w:val="7DEF6562"/>
    <w:rsid w:val="7DFE1720"/>
    <w:rsid w:val="7EADCF4B"/>
    <w:rsid w:val="7FAF20D7"/>
    <w:rsid w:val="7FE70C91"/>
    <w:rsid w:val="7FF3561F"/>
    <w:rsid w:val="7FFF1097"/>
    <w:rsid w:val="7FFF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0A511"/>
  <w15:docId w15:val="{66A52799-1D6A-4AF6-840E-92C7E6D3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jc w:val="center"/>
      <w:outlineLvl w:val="0"/>
    </w:pPr>
    <w:rPr>
      <w:b/>
      <w:bCs/>
      <w:kern w:val="44"/>
      <w:sz w:val="32"/>
      <w:szCs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7">
    <w:name w:val="Normal (Web)"/>
    <w:basedOn w:val="a"/>
    <w:qFormat/>
    <w:pPr>
      <w:spacing w:beforeAutospacing="1" w:afterAutospacing="1"/>
      <w:jc w:val="left"/>
    </w:pPr>
    <w:rPr>
      <w:kern w:val="0"/>
      <w:sz w:val="24"/>
    </w:rPr>
  </w:style>
  <w:style w:type="paragraph" w:styleId="a8">
    <w:name w:val="Title"/>
    <w:basedOn w:val="a"/>
    <w:next w:val="a"/>
    <w:qFormat/>
    <w:pPr>
      <w:spacing w:after="60"/>
      <w:ind w:leftChars="100" w:left="100"/>
      <w:jc w:val="center"/>
      <w:outlineLvl w:val="0"/>
    </w:pPr>
    <w:rPr>
      <w:rFonts w:ascii="Cambria" w:hAnsi="Cambria"/>
      <w:b/>
      <w:bCs/>
      <w:sz w:val="32"/>
      <w:szCs w:val="32"/>
    </w:rPr>
  </w:style>
  <w:style w:type="character" w:styleId="a9">
    <w:name w:val="page number"/>
    <w:basedOn w:val="a0"/>
    <w:qFormat/>
  </w:style>
  <w:style w:type="character" w:styleId="aa">
    <w:name w:val="Hyperlink"/>
    <w:basedOn w:val="a0"/>
    <w:uiPriority w:val="99"/>
    <w:unhideWhenUsed/>
    <w:qFormat/>
    <w:rPr>
      <w:color w:val="0000FF"/>
      <w:u w:val="single"/>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eastAsia="宋体"/>
      <w:b/>
      <w:bCs/>
      <w:kern w:val="44"/>
      <w:sz w:val="32"/>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bCs/>
      <w:kern w:val="2"/>
      <w:sz w:val="28"/>
      <w:szCs w:val="28"/>
    </w:rPr>
  </w:style>
  <w:style w:type="paragraph" w:customStyle="1" w:styleId="Text">
    <w:name w:val="Text"/>
    <w:basedOn w:val="a"/>
    <w:qFormat/>
  </w:style>
  <w:style w:type="character" w:customStyle="1" w:styleId="a5">
    <w:name w:val="页脚 字符"/>
    <w:basedOn w:val="a0"/>
    <w:link w:val="a4"/>
    <w:qFormat/>
    <w:rPr>
      <w:kern w:val="2"/>
      <w:sz w:val="18"/>
      <w:szCs w:val="18"/>
    </w:rPr>
  </w:style>
  <w:style w:type="paragraph" w:customStyle="1" w:styleId="TOC10">
    <w:name w:val="TOC 标题1"/>
    <w:basedOn w:val="1"/>
    <w:next w:val="a"/>
    <w:uiPriority w:val="39"/>
    <w:unhideWhenUsed/>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1">
    <w:name w:val="目录 11"/>
    <w:basedOn w:val="a"/>
    <w:next w:val="a"/>
    <w:uiPriority w:val="39"/>
    <w:qFormat/>
  </w:style>
  <w:style w:type="paragraph" w:customStyle="1" w:styleId="21">
    <w:name w:val="目录 21"/>
    <w:basedOn w:val="a"/>
    <w:next w:val="a"/>
    <w:uiPriority w:val="39"/>
    <w:qFormat/>
    <w:pPr>
      <w:ind w:leftChars="200" w:left="420"/>
    </w:pPr>
  </w:style>
  <w:style w:type="paragraph" w:customStyle="1" w:styleId="31">
    <w:name w:val="目录 31"/>
    <w:basedOn w:val="a"/>
    <w:next w:val="a"/>
    <w:uiPriority w:val="39"/>
    <w:qFormat/>
    <w:pPr>
      <w:ind w:leftChars="400" w:left="840"/>
    </w:pPr>
  </w:style>
  <w:style w:type="paragraph" w:customStyle="1" w:styleId="12">
    <w:name w:val="列表段落1"/>
    <w:basedOn w:val="a"/>
    <w:uiPriority w:val="34"/>
    <w:qFormat/>
    <w:pPr>
      <w:ind w:firstLineChars="200" w:firstLine="420"/>
    </w:pPr>
  </w:style>
  <w:style w:type="paragraph" w:customStyle="1" w:styleId="22">
    <w:name w:val="列表段落2"/>
    <w:basedOn w:val="a"/>
    <w:uiPriority w:val="34"/>
    <w:qFormat/>
    <w:pPr>
      <w:spacing w:before="240"/>
      <w:ind w:firstLineChars="200" w:firstLine="420"/>
    </w:pPr>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青萍结绿 菩提珠</cp:lastModifiedBy>
  <cp:revision>20</cp:revision>
  <dcterms:created xsi:type="dcterms:W3CDTF">2020-12-24T14:05:00Z</dcterms:created>
  <dcterms:modified xsi:type="dcterms:W3CDTF">2021-12-22T03:03:00Z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