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972" w:rsidRDefault="008D7972" w:rsidP="008D7972">
      <w:pPr>
        <w:tabs>
          <w:tab w:val="left" w:pos="6630"/>
        </w:tabs>
        <w:spacing w:line="360" w:lineRule="auto"/>
        <w:rPr>
          <w:rFonts w:ascii="黑体" w:eastAsia="黑体"/>
          <w:color w:val="000000"/>
          <w:sz w:val="32"/>
        </w:rPr>
      </w:pPr>
      <w:bookmarkStart w:id="0" w:name="biaoti"/>
      <w:bookmarkStart w:id="1" w:name="RiseOffice_title"/>
    </w:p>
    <w:p w:rsidR="008D7972" w:rsidRDefault="008D7972" w:rsidP="008519E6">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北京市地质灾害防治研究所2023年</w:t>
      </w:r>
      <w:r w:rsidR="00041A1D">
        <w:rPr>
          <w:rFonts w:ascii="方正小标宋简体" w:eastAsia="方正小标宋简体" w:hint="eastAsia"/>
          <w:color w:val="000000"/>
          <w:sz w:val="36"/>
          <w:szCs w:val="36"/>
        </w:rPr>
        <w:t>财政预算信息公开</w:t>
      </w:r>
    </w:p>
    <w:p w:rsidR="008D7972" w:rsidRDefault="008D7972" w:rsidP="008D7972">
      <w:pPr>
        <w:spacing w:line="240" w:lineRule="exact"/>
        <w:jc w:val="center"/>
        <w:rPr>
          <w:rFonts w:ascii="方正小标宋简体" w:eastAsia="方正小标宋简体"/>
          <w:color w:val="000000"/>
          <w:sz w:val="32"/>
          <w:szCs w:val="32"/>
        </w:rPr>
      </w:pPr>
    </w:p>
    <w:p w:rsidR="008D7972" w:rsidRDefault="008D7972" w:rsidP="008D7972">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   录</w:t>
      </w:r>
    </w:p>
    <w:p w:rsidR="008D7972" w:rsidRDefault="008D7972" w:rsidP="008D7972">
      <w:pPr>
        <w:spacing w:line="240" w:lineRule="exact"/>
        <w:jc w:val="center"/>
        <w:rPr>
          <w:rFonts w:ascii="方正小标宋简体" w:eastAsia="方正小标宋简体"/>
          <w:color w:val="000000"/>
          <w:sz w:val="32"/>
          <w:szCs w:val="32"/>
        </w:rPr>
      </w:pPr>
    </w:p>
    <w:p w:rsidR="008D7972" w:rsidRDefault="008D7972" w:rsidP="008D7972">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第一部分 2023年度单位预算情况说明</w:t>
      </w:r>
    </w:p>
    <w:p w:rsidR="008D7972" w:rsidRDefault="008D7972" w:rsidP="008D7972">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一、单位情况说明</w:t>
      </w:r>
    </w:p>
    <w:p w:rsidR="008D7972" w:rsidRDefault="008D7972" w:rsidP="008D7972">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二、收入预算情况说明</w:t>
      </w:r>
    </w:p>
    <w:p w:rsidR="008D7972" w:rsidRDefault="008D7972" w:rsidP="008D7972">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三、支出预算情况说明</w:t>
      </w:r>
    </w:p>
    <w:p w:rsidR="008D7972" w:rsidRDefault="008D7972" w:rsidP="008D7972">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四、财政拨款“三公”经费预算情况说明</w:t>
      </w:r>
    </w:p>
    <w:p w:rsidR="008D7972" w:rsidRDefault="008D7972" w:rsidP="008D7972">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五、其他情况说明</w:t>
      </w:r>
    </w:p>
    <w:p w:rsidR="008D7972" w:rsidRDefault="008D7972" w:rsidP="008D7972">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六、名词解释</w:t>
      </w:r>
    </w:p>
    <w:p w:rsidR="008D7972" w:rsidRDefault="008D7972" w:rsidP="008D7972">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第二部分 2023年度单位预算报表</w:t>
      </w:r>
    </w:p>
    <w:p w:rsidR="008D7972" w:rsidRDefault="008D7972" w:rsidP="008D7972">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一、收支总表</w:t>
      </w:r>
    </w:p>
    <w:p w:rsidR="008D7972" w:rsidRDefault="008D7972" w:rsidP="008D7972">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二、收入总表    </w:t>
      </w:r>
    </w:p>
    <w:p w:rsidR="008D7972" w:rsidRDefault="008D7972" w:rsidP="008D7972">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三、支出总表</w:t>
      </w:r>
    </w:p>
    <w:p w:rsidR="008D7972" w:rsidRDefault="008D7972" w:rsidP="008D7972">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四、项目支出表</w:t>
      </w:r>
    </w:p>
    <w:p w:rsidR="008D7972" w:rsidRDefault="008D7972" w:rsidP="008D7972">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五、政府采购预算明细表</w:t>
      </w:r>
    </w:p>
    <w:p w:rsidR="008D7972" w:rsidRDefault="008D7972" w:rsidP="008D7972">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六、财政拨款收支总表</w:t>
      </w:r>
    </w:p>
    <w:p w:rsidR="008D7972" w:rsidRDefault="008D7972" w:rsidP="008D7972">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七、一般公共预算财政拨款支出表</w:t>
      </w:r>
    </w:p>
    <w:p w:rsidR="008D7972" w:rsidRDefault="008D7972" w:rsidP="008D7972">
      <w:pPr>
        <w:autoSpaceDE w:val="0"/>
        <w:autoSpaceDN w:val="0"/>
        <w:adjustRightInd w:val="0"/>
        <w:spacing w:line="560" w:lineRule="exact"/>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kern w:val="0"/>
          <w:sz w:val="32"/>
          <w:szCs w:val="32"/>
          <w:lang w:val="zh-CN"/>
        </w:rPr>
        <w:t xml:space="preserve">    </w:t>
      </w:r>
      <w:r>
        <w:rPr>
          <w:rFonts w:ascii="仿宋_GB2312" w:eastAsia="仿宋_GB2312" w:hAnsi="仿宋_GB2312" w:cs="仿宋_GB2312" w:hint="eastAsia"/>
          <w:color w:val="000000"/>
          <w:spacing w:val="-16"/>
          <w:kern w:val="0"/>
          <w:sz w:val="32"/>
          <w:szCs w:val="32"/>
          <w:lang w:val="zh-CN"/>
        </w:rPr>
        <w:t>八、一般公共预算财政拨款基本支出表</w:t>
      </w:r>
    </w:p>
    <w:p w:rsidR="008D7972" w:rsidRDefault="008D7972" w:rsidP="008D7972">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九、政府性基金预算财政拨款支出表</w:t>
      </w:r>
    </w:p>
    <w:p w:rsidR="008D7972" w:rsidRDefault="008D7972" w:rsidP="008D7972">
      <w:pPr>
        <w:numPr>
          <w:ilvl w:val="0"/>
          <w:numId w:val="1"/>
        </w:num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国有资本经营预算财政拨款支出表</w:t>
      </w:r>
    </w:p>
    <w:p w:rsidR="008D7972" w:rsidRDefault="008D7972" w:rsidP="008D7972">
      <w:pPr>
        <w:autoSpaceDE w:val="0"/>
        <w:autoSpaceDN w:val="0"/>
        <w:adjustRightInd w:val="0"/>
        <w:spacing w:line="560" w:lineRule="exact"/>
        <w:ind w:firstLineChars="200" w:firstLine="576"/>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spacing w:val="-16"/>
          <w:kern w:val="0"/>
          <w:sz w:val="32"/>
          <w:szCs w:val="32"/>
          <w:lang w:val="zh-CN"/>
        </w:rPr>
        <w:t>十一、财政拨款</w:t>
      </w:r>
      <w:r>
        <w:rPr>
          <w:rFonts w:ascii="仿宋_GB2312" w:eastAsia="仿宋_GB2312" w:hAnsi="仿宋_GB2312" w:cs="仿宋_GB2312" w:hint="eastAsia"/>
          <w:color w:val="000000"/>
          <w:kern w:val="0"/>
          <w:sz w:val="32"/>
          <w:szCs w:val="32"/>
          <w:lang w:val="zh-CN"/>
        </w:rPr>
        <w:t>“三公”经费支出表</w:t>
      </w:r>
    </w:p>
    <w:p w:rsidR="008D7972" w:rsidRDefault="00D257B3" w:rsidP="008D7972">
      <w:pPr>
        <w:autoSpaceDE w:val="0"/>
        <w:autoSpaceDN w:val="0"/>
        <w:adjustRightInd w:val="0"/>
        <w:spacing w:line="560" w:lineRule="exact"/>
        <w:ind w:firstLineChars="200" w:firstLine="568"/>
        <w:jc w:val="left"/>
        <w:rPr>
          <w:rFonts w:ascii="仿宋_GB2312" w:eastAsia="仿宋_GB2312" w:hAnsi="仿宋_GB2312" w:cs="仿宋_GB2312"/>
          <w:color w:val="000000"/>
          <w:spacing w:val="-18"/>
          <w:kern w:val="0"/>
          <w:sz w:val="32"/>
          <w:szCs w:val="32"/>
          <w:lang w:val="zh-CN"/>
        </w:rPr>
      </w:pPr>
      <w:r>
        <w:rPr>
          <w:rFonts w:ascii="仿宋_GB2312" w:eastAsia="仿宋_GB2312" w:hAnsi="仿宋_GB2312" w:cs="仿宋_GB2312" w:hint="eastAsia"/>
          <w:color w:val="000000"/>
          <w:spacing w:val="-18"/>
          <w:kern w:val="0"/>
          <w:sz w:val="32"/>
          <w:szCs w:val="32"/>
          <w:lang w:val="zh-CN"/>
        </w:rPr>
        <w:lastRenderedPageBreak/>
        <w:t xml:space="preserve"> </w:t>
      </w:r>
      <w:r w:rsidR="008D7972">
        <w:rPr>
          <w:rFonts w:ascii="仿宋_GB2312" w:eastAsia="仿宋_GB2312" w:hAnsi="仿宋_GB2312" w:cs="仿宋_GB2312" w:hint="eastAsia"/>
          <w:color w:val="000000"/>
          <w:spacing w:val="-18"/>
          <w:kern w:val="0"/>
          <w:sz w:val="32"/>
          <w:szCs w:val="32"/>
          <w:lang w:val="zh-CN"/>
        </w:rPr>
        <w:t>十二、政府购买服务预算财政拨款明细表</w:t>
      </w:r>
    </w:p>
    <w:p w:rsidR="008D7972" w:rsidRDefault="008D7972" w:rsidP="008D7972">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十三、项目支出绩效目标表</w:t>
      </w: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1075C5" w:rsidRPr="001075C5" w:rsidRDefault="001075C5"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1075C5">
      <w:pPr>
        <w:spacing w:line="560" w:lineRule="exact"/>
        <w:ind w:firstLineChars="200" w:firstLine="640"/>
        <w:rPr>
          <w:rFonts w:ascii="仿宋_GB2312" w:eastAsia="仿宋_GB2312" w:hAnsi="仿宋_GB2312" w:cs="仿宋_GB2312"/>
          <w:color w:val="000000"/>
          <w:sz w:val="32"/>
          <w:szCs w:val="32"/>
        </w:rPr>
      </w:pPr>
    </w:p>
    <w:p w:rsidR="008D7972" w:rsidRDefault="008D7972" w:rsidP="001075C5">
      <w:pPr>
        <w:spacing w:line="560" w:lineRule="exact"/>
        <w:ind w:firstLineChars="200" w:firstLine="640"/>
        <w:rPr>
          <w:rFonts w:ascii="仿宋_GB2312" w:eastAsia="仿宋_GB2312" w:hAnsi="仿宋_GB2312" w:cs="仿宋_GB2312"/>
          <w:color w:val="000000"/>
          <w:sz w:val="32"/>
          <w:szCs w:val="32"/>
        </w:rPr>
      </w:pPr>
    </w:p>
    <w:p w:rsidR="001075C5" w:rsidRPr="001075C5" w:rsidRDefault="001075C5" w:rsidP="001075C5">
      <w:pPr>
        <w:spacing w:line="560" w:lineRule="exact"/>
        <w:ind w:firstLineChars="200" w:firstLine="640"/>
        <w:rPr>
          <w:rFonts w:ascii="仿宋_GB2312" w:eastAsia="仿宋_GB2312" w:hAnsi="仿宋_GB2312" w:cs="仿宋_GB2312"/>
          <w:color w:val="000000"/>
          <w:sz w:val="32"/>
          <w:szCs w:val="32"/>
        </w:rPr>
      </w:pPr>
    </w:p>
    <w:p w:rsidR="008D7972" w:rsidRDefault="008D7972" w:rsidP="001075C5">
      <w:pPr>
        <w:spacing w:line="560" w:lineRule="exact"/>
        <w:ind w:firstLineChars="200" w:firstLine="640"/>
        <w:rPr>
          <w:rFonts w:ascii="仿宋_GB2312" w:eastAsia="仿宋_GB2312" w:hAnsi="仿宋_GB2312" w:cs="仿宋_GB2312"/>
          <w:color w:val="000000"/>
          <w:sz w:val="32"/>
          <w:szCs w:val="32"/>
        </w:rPr>
      </w:pPr>
    </w:p>
    <w:p w:rsidR="001075C5" w:rsidRPr="001075C5" w:rsidRDefault="001075C5" w:rsidP="001075C5">
      <w:pPr>
        <w:spacing w:line="560" w:lineRule="exact"/>
        <w:ind w:firstLineChars="200" w:firstLine="640"/>
        <w:rPr>
          <w:rFonts w:ascii="仿宋_GB2312" w:eastAsia="仿宋_GB2312" w:hAnsi="仿宋_GB2312" w:cs="仿宋_GB2312"/>
          <w:color w:val="000000"/>
          <w:sz w:val="32"/>
          <w:szCs w:val="32"/>
        </w:rPr>
      </w:pPr>
    </w:p>
    <w:p w:rsidR="001075C5" w:rsidRPr="001075C5" w:rsidRDefault="001075C5" w:rsidP="001075C5">
      <w:pPr>
        <w:spacing w:line="560" w:lineRule="exact"/>
        <w:ind w:firstLineChars="200" w:firstLine="640"/>
        <w:rPr>
          <w:rFonts w:ascii="仿宋_GB2312" w:eastAsia="仿宋_GB2312" w:hAnsi="仿宋_GB2312" w:cs="仿宋_GB2312"/>
          <w:color w:val="000000"/>
          <w:sz w:val="32"/>
          <w:szCs w:val="32"/>
        </w:rPr>
      </w:pPr>
    </w:p>
    <w:p w:rsidR="001075C5" w:rsidRPr="001075C5" w:rsidRDefault="001075C5" w:rsidP="001075C5">
      <w:pPr>
        <w:spacing w:line="560" w:lineRule="exact"/>
        <w:ind w:firstLineChars="200" w:firstLine="640"/>
        <w:rPr>
          <w:rFonts w:ascii="仿宋_GB2312" w:eastAsia="仿宋_GB2312" w:hAnsi="仿宋_GB2312" w:cs="仿宋_GB2312"/>
          <w:color w:val="000000"/>
          <w:sz w:val="32"/>
          <w:szCs w:val="32"/>
        </w:rPr>
      </w:pPr>
    </w:p>
    <w:p w:rsidR="001075C5" w:rsidRPr="001075C5" w:rsidRDefault="001075C5" w:rsidP="001075C5">
      <w:pPr>
        <w:spacing w:line="560" w:lineRule="exact"/>
        <w:ind w:firstLineChars="200" w:firstLine="640"/>
        <w:rPr>
          <w:rFonts w:ascii="仿宋_GB2312" w:eastAsia="仿宋_GB2312" w:hAnsi="仿宋_GB2312" w:cs="仿宋_GB2312"/>
          <w:color w:val="000000"/>
          <w:sz w:val="32"/>
          <w:szCs w:val="32"/>
        </w:rPr>
      </w:pPr>
    </w:p>
    <w:p w:rsidR="001075C5" w:rsidRPr="001075C5" w:rsidRDefault="001075C5" w:rsidP="001075C5">
      <w:pPr>
        <w:spacing w:line="560" w:lineRule="exact"/>
        <w:ind w:firstLineChars="200" w:firstLine="640"/>
        <w:rPr>
          <w:rFonts w:ascii="仿宋_GB2312" w:eastAsia="仿宋_GB2312" w:hAnsi="仿宋_GB2312" w:cs="仿宋_GB2312"/>
          <w:color w:val="000000"/>
          <w:sz w:val="32"/>
          <w:szCs w:val="32"/>
        </w:rPr>
      </w:pPr>
    </w:p>
    <w:p w:rsidR="001075C5" w:rsidRPr="001075C5" w:rsidRDefault="001075C5" w:rsidP="001075C5">
      <w:pPr>
        <w:spacing w:line="560" w:lineRule="exact"/>
        <w:ind w:firstLineChars="200" w:firstLine="640"/>
        <w:rPr>
          <w:rFonts w:ascii="仿宋_GB2312" w:eastAsia="仿宋_GB2312" w:hAnsi="仿宋_GB2312" w:cs="仿宋_GB2312"/>
          <w:color w:val="000000"/>
          <w:sz w:val="32"/>
          <w:szCs w:val="32"/>
        </w:rPr>
      </w:pPr>
    </w:p>
    <w:p w:rsidR="008D7972" w:rsidRPr="001075C5" w:rsidRDefault="008D7972" w:rsidP="008D7972">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第一部分  2023年度单位预算情况说明</w:t>
      </w:r>
    </w:p>
    <w:p w:rsidR="008D7972" w:rsidRDefault="008D7972" w:rsidP="008D7972">
      <w:pPr>
        <w:spacing w:line="360" w:lineRule="auto"/>
        <w:rPr>
          <w:rFonts w:ascii="仿宋_GB2312" w:eastAsia="仿宋_GB2312"/>
          <w:color w:val="000000"/>
          <w:sz w:val="32"/>
          <w:szCs w:val="32"/>
        </w:rPr>
      </w:pPr>
    </w:p>
    <w:p w:rsidR="008D7972" w:rsidRDefault="008D7972" w:rsidP="008D7972">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一、单位情况说明</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（一）本单位性质、职责等情况</w:t>
      </w:r>
    </w:p>
    <w:p w:rsidR="008519E6" w:rsidRPr="00F9081D" w:rsidRDefault="008D7972" w:rsidP="008519E6">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根据《中共北京市委机构编制委员会关于市规划自然资源系统所属事业单位改革有关事项的批复》（京编委〔2021〕123号），北京市地质研究所更名为北京市地质灾害防治研究所，是北京市地质矿产勘查院所属的公益一类事业单位。主要职责为：</w:t>
      </w:r>
    </w:p>
    <w:p w:rsidR="008D7972" w:rsidRPr="00F9081D" w:rsidRDefault="008D7972" w:rsidP="008519E6">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承担本市地质灾害调查、评价、监测预警、综合研究工作；承担汛期突发地质灾害的应急调查工作；承担突发地质灾害监测网的建设、运行、预警和管理等事务性工作。</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（二）机构设置情况</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北京市地质灾害防治研究所内设20个科室，分别为党群办公室、办公室、总工程师办公室、综合研究室、地质灾害调查室、地质灾害评价室、地质灾害监测室、地质灾害预警信息室、地质灾害治理技术室、地质灾害模拟研究室、地质灾害应急调查室、地质灾害科普室、遥感技术研究室、资料室、项目管理办公室、后勤保障科、安全保卫科、计划财务科、人事科、监察内审科等。</w:t>
      </w:r>
    </w:p>
    <w:p w:rsidR="008D7972" w:rsidRPr="00EF78A6" w:rsidRDefault="008D7972" w:rsidP="008D7972">
      <w:pPr>
        <w:spacing w:line="560" w:lineRule="exact"/>
        <w:ind w:firstLineChars="200" w:firstLine="640"/>
        <w:rPr>
          <w:rFonts w:ascii="楷体_GB2312" w:eastAsia="楷体_GB2312"/>
          <w:color w:val="000000"/>
          <w:sz w:val="32"/>
          <w:szCs w:val="32"/>
        </w:rPr>
      </w:pPr>
      <w:r w:rsidRPr="00EF78A6">
        <w:rPr>
          <w:rFonts w:ascii="楷体_GB2312" w:eastAsia="楷体_GB2312" w:hint="eastAsia"/>
          <w:color w:val="000000"/>
          <w:sz w:val="32"/>
          <w:szCs w:val="32"/>
        </w:rPr>
        <w:t>（三）人员编制及实有情况</w:t>
      </w:r>
    </w:p>
    <w:p w:rsidR="00522407" w:rsidRPr="00F9081D" w:rsidRDefault="008D7972" w:rsidP="00660160">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北京市地质灾害防治研究所行政编制0人，实有人数0人；事业编制143人，实有人数128</w:t>
      </w:r>
      <w:r w:rsidR="00647399">
        <w:rPr>
          <w:rFonts w:ascii="仿宋_GB2312" w:eastAsia="仿宋_GB2312" w:hint="eastAsia"/>
          <w:sz w:val="32"/>
          <w:szCs w:val="32"/>
        </w:rPr>
        <w:t>人。</w:t>
      </w:r>
    </w:p>
    <w:p w:rsidR="008D7972" w:rsidRPr="00F9081D" w:rsidRDefault="008D7972" w:rsidP="00660160">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lastRenderedPageBreak/>
        <w:t>离退休人员2</w:t>
      </w:r>
      <w:r w:rsidRPr="00F9081D">
        <w:rPr>
          <w:rFonts w:ascii="仿宋_GB2312" w:eastAsia="仿宋_GB2312"/>
          <w:sz w:val="32"/>
          <w:szCs w:val="32"/>
        </w:rPr>
        <w:t>42</w:t>
      </w:r>
      <w:r w:rsidRPr="00F9081D">
        <w:rPr>
          <w:rFonts w:ascii="仿宋_GB2312" w:eastAsia="仿宋_GB2312" w:hint="eastAsia"/>
          <w:sz w:val="32"/>
          <w:szCs w:val="32"/>
        </w:rPr>
        <w:t>人，其中：离休人员5人，退休人员2</w:t>
      </w:r>
      <w:r w:rsidRPr="00F9081D">
        <w:rPr>
          <w:rFonts w:ascii="仿宋_GB2312" w:eastAsia="仿宋_GB2312"/>
          <w:sz w:val="32"/>
          <w:szCs w:val="32"/>
        </w:rPr>
        <w:t>37</w:t>
      </w:r>
      <w:r w:rsidRPr="00F9081D">
        <w:rPr>
          <w:rFonts w:ascii="仿宋_GB2312" w:eastAsia="仿宋_GB2312" w:hint="eastAsia"/>
          <w:sz w:val="32"/>
          <w:szCs w:val="32"/>
        </w:rPr>
        <w:t>人。</w:t>
      </w:r>
    </w:p>
    <w:p w:rsidR="008D7972" w:rsidRDefault="008D7972" w:rsidP="008D7972">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二、收入预算情况说明</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2023年度收入预算8103.85万元，比2022年年初预算数7805.31万元增加298.54万元，增长3.82%。主要原因是基本建设项目结转等。</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（一）本年财政拨款收入7258.02万元</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1.一般公共预算拨款收入7258.02万元。</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2.政府性基金预算拨款收入0万元。</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3.国有资本经营预算拨款收入0万元。</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（二）本年其他资金收入150万元</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4.财政专户管理资金收入0万元。</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5.事业收入0万元。</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6.上级补助收入0万元。</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7.附属单位上缴收入0万元。</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8.事业单位经营收入0万元。</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9.其他收入150万元。</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（三）上年结转结余695.83万元</w:t>
      </w:r>
    </w:p>
    <w:p w:rsidR="008D7972" w:rsidRPr="00F9081D" w:rsidRDefault="008D7972" w:rsidP="00CA626D">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10.上年结转结余695.83万元。</w:t>
      </w:r>
    </w:p>
    <w:p w:rsidR="00477C54" w:rsidRPr="00F9081D" w:rsidRDefault="00477C54" w:rsidP="00F9081D">
      <w:pPr>
        <w:pStyle w:val="2"/>
        <w:jc w:val="center"/>
        <w:rPr>
          <w:rFonts w:ascii="仿宋_GB2312" w:eastAsia="仿宋_GB2312"/>
          <w:sz w:val="32"/>
        </w:rPr>
      </w:pPr>
      <w:r w:rsidRPr="00F9081D">
        <w:rPr>
          <w:rFonts w:ascii="仿宋_GB2312" w:eastAsia="仿宋_GB2312" w:hint="eastAsia"/>
          <w:sz w:val="32"/>
        </w:rPr>
        <w:lastRenderedPageBreak/>
        <w:t>图1：收入预算</w:t>
      </w:r>
    </w:p>
    <w:p w:rsidR="008D7972" w:rsidRDefault="00CA626D" w:rsidP="008D7972">
      <w:pPr>
        <w:pStyle w:val="2"/>
        <w:jc w:val="center"/>
      </w:pPr>
      <w:r w:rsidRPr="00CA626D">
        <w:rPr>
          <w:noProof/>
        </w:rPr>
        <w:drawing>
          <wp:inline distT="0" distB="0" distL="0" distR="0">
            <wp:extent cx="4763135" cy="3600450"/>
            <wp:effectExtent l="19050" t="0" r="18415"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D7972" w:rsidRPr="001075C5" w:rsidRDefault="008D7972" w:rsidP="008D7972">
      <w:pPr>
        <w:spacing w:line="560" w:lineRule="exact"/>
        <w:ind w:firstLineChars="200" w:firstLine="640"/>
        <w:rPr>
          <w:rFonts w:ascii="黑体" w:eastAsia="黑体"/>
          <w:color w:val="000000"/>
          <w:sz w:val="32"/>
          <w:szCs w:val="32"/>
        </w:rPr>
      </w:pPr>
      <w:r w:rsidRPr="001075C5">
        <w:rPr>
          <w:rFonts w:ascii="黑体" w:eastAsia="黑体" w:hint="eastAsia"/>
          <w:color w:val="000000"/>
          <w:sz w:val="32"/>
          <w:szCs w:val="32"/>
        </w:rPr>
        <w:t>三、支出预算情况说明</w:t>
      </w:r>
    </w:p>
    <w:p w:rsidR="008D7972" w:rsidRPr="00F9081D" w:rsidRDefault="008D7972" w:rsidP="008D7972">
      <w:pPr>
        <w:spacing w:line="560" w:lineRule="exact"/>
        <w:ind w:firstLineChars="200" w:firstLine="640"/>
        <w:rPr>
          <w:rFonts w:ascii="仿宋_GB2312" w:eastAsia="仿宋_GB2312"/>
          <w:sz w:val="32"/>
          <w:szCs w:val="32"/>
        </w:rPr>
      </w:pPr>
      <w:r w:rsidRPr="00F9081D">
        <w:rPr>
          <w:rFonts w:ascii="仿宋_GB2312" w:eastAsia="仿宋_GB2312" w:hint="eastAsia"/>
          <w:sz w:val="32"/>
          <w:szCs w:val="32"/>
        </w:rPr>
        <w:t>2023年支出预算8103.85万元，比2022年年初预算数7805.31万元增加298.54万元，增长3.82%。主要原因是基本建设项目继续开展。</w:t>
      </w:r>
    </w:p>
    <w:p w:rsidR="008D7972" w:rsidRDefault="008D7972" w:rsidP="008D7972">
      <w:pPr>
        <w:spacing w:line="560" w:lineRule="exact"/>
        <w:ind w:firstLine="640"/>
        <w:rPr>
          <w:rFonts w:ascii="仿宋_GB2312" w:eastAsia="仿宋_GB2312"/>
          <w:color w:val="000000"/>
          <w:sz w:val="32"/>
          <w:szCs w:val="32"/>
        </w:rPr>
      </w:pPr>
      <w:r>
        <w:rPr>
          <w:rFonts w:ascii="楷体_GB2312" w:eastAsia="楷体_GB2312" w:hAnsi="楷体_GB2312" w:cs="楷体_GB2312" w:hint="eastAsia"/>
          <w:color w:val="000000"/>
          <w:sz w:val="32"/>
          <w:szCs w:val="32"/>
        </w:rPr>
        <w:t>（一）基本支出。</w:t>
      </w:r>
      <w:r>
        <w:rPr>
          <w:rFonts w:ascii="仿宋_GB2312" w:eastAsia="仿宋_GB2312" w:hint="eastAsia"/>
          <w:color w:val="000000"/>
          <w:sz w:val="32"/>
          <w:szCs w:val="32"/>
        </w:rPr>
        <w:t>基本支出预算5595.64万元，占总支出预算69.05%，比2022年年初预算数5112.24万元增加483.40万元，增长9.46%。</w:t>
      </w:r>
    </w:p>
    <w:p w:rsidR="008D7972" w:rsidRDefault="008D7972" w:rsidP="008D7972">
      <w:pPr>
        <w:spacing w:line="560" w:lineRule="exact"/>
        <w:ind w:firstLine="640"/>
        <w:rPr>
          <w:rFonts w:ascii="仿宋_GB2312" w:eastAsia="仿宋_GB2312"/>
          <w:color w:val="000000"/>
          <w:sz w:val="32"/>
          <w:szCs w:val="32"/>
        </w:rPr>
      </w:pPr>
      <w:r>
        <w:rPr>
          <w:rFonts w:ascii="楷体_GB2312" w:eastAsia="楷体_GB2312" w:hAnsi="楷体_GB2312" w:cs="楷体_GB2312" w:hint="eastAsia"/>
          <w:color w:val="000000"/>
          <w:sz w:val="32"/>
          <w:szCs w:val="32"/>
        </w:rPr>
        <w:t>（二）项目支出。</w:t>
      </w:r>
      <w:r w:rsidRPr="00F9081D">
        <w:rPr>
          <w:rFonts w:ascii="仿宋_GB2312" w:eastAsia="仿宋_GB2312" w:hint="eastAsia"/>
          <w:color w:val="000000"/>
          <w:sz w:val="32"/>
          <w:szCs w:val="32"/>
        </w:rPr>
        <w:t>项目支出预算2508.21万元</w:t>
      </w:r>
      <w:r w:rsidR="00851AE4">
        <w:rPr>
          <w:rFonts w:ascii="仿宋_GB2312" w:eastAsia="仿宋_GB2312" w:hint="eastAsia"/>
          <w:color w:val="000000"/>
          <w:sz w:val="32"/>
          <w:szCs w:val="32"/>
        </w:rPr>
        <w:t>（</w:t>
      </w:r>
      <w:proofErr w:type="gramStart"/>
      <w:r w:rsidR="00851AE4">
        <w:rPr>
          <w:rFonts w:ascii="仿宋_GB2312" w:eastAsia="仿宋_GB2312" w:hint="eastAsia"/>
          <w:color w:val="000000"/>
          <w:sz w:val="32"/>
          <w:szCs w:val="32"/>
        </w:rPr>
        <w:t>含</w:t>
      </w:r>
      <w:r w:rsidR="00A8308C">
        <w:rPr>
          <w:rFonts w:ascii="仿宋_GB2312" w:eastAsia="仿宋_GB2312" w:hint="eastAsia"/>
          <w:color w:val="000000"/>
          <w:kern w:val="0"/>
          <w:sz w:val="32"/>
          <w:szCs w:val="32"/>
        </w:rPr>
        <w:t>基础</w:t>
      </w:r>
      <w:proofErr w:type="gramEnd"/>
      <w:r w:rsidR="00A8308C">
        <w:rPr>
          <w:rFonts w:ascii="仿宋_GB2312" w:eastAsia="仿宋_GB2312" w:hint="eastAsia"/>
          <w:color w:val="000000"/>
          <w:kern w:val="0"/>
          <w:sz w:val="32"/>
          <w:szCs w:val="32"/>
        </w:rPr>
        <w:t>设施建设上年结转结余资金</w:t>
      </w:r>
      <w:r w:rsidR="00EF78A6">
        <w:rPr>
          <w:rFonts w:ascii="仿宋_GB2312" w:eastAsia="仿宋_GB2312" w:hint="eastAsia"/>
          <w:color w:val="000000"/>
          <w:sz w:val="32"/>
          <w:szCs w:val="32"/>
        </w:rPr>
        <w:t>209.1</w:t>
      </w:r>
      <w:r w:rsidR="00F9081D">
        <w:rPr>
          <w:rFonts w:ascii="仿宋_GB2312" w:eastAsia="仿宋_GB2312" w:hint="eastAsia"/>
          <w:color w:val="000000"/>
          <w:sz w:val="32"/>
          <w:szCs w:val="32"/>
        </w:rPr>
        <w:t>1</w:t>
      </w:r>
      <w:r w:rsidR="00EF78A6">
        <w:rPr>
          <w:rFonts w:ascii="仿宋_GB2312" w:eastAsia="仿宋_GB2312" w:hint="eastAsia"/>
          <w:color w:val="000000"/>
          <w:sz w:val="32"/>
          <w:szCs w:val="32"/>
        </w:rPr>
        <w:t>万元）</w:t>
      </w:r>
      <w:r w:rsidRPr="00257488">
        <w:rPr>
          <w:rFonts w:ascii="仿宋_GB2312" w:eastAsia="仿宋_GB2312" w:hint="eastAsia"/>
          <w:color w:val="000000"/>
          <w:sz w:val="32"/>
          <w:szCs w:val="32"/>
        </w:rPr>
        <w:t>，</w:t>
      </w:r>
      <w:r w:rsidRPr="008D7972">
        <w:rPr>
          <w:rFonts w:ascii="仿宋_GB2312" w:eastAsia="仿宋_GB2312" w:hint="eastAsia"/>
          <w:color w:val="000000"/>
          <w:sz w:val="32"/>
          <w:szCs w:val="32"/>
        </w:rPr>
        <w:t>占总支出预算30.95%，</w:t>
      </w:r>
      <w:r w:rsidRPr="00257488">
        <w:rPr>
          <w:rFonts w:ascii="仿宋_GB2312" w:eastAsia="仿宋_GB2312" w:hint="eastAsia"/>
          <w:color w:val="000000"/>
          <w:sz w:val="32"/>
          <w:szCs w:val="32"/>
        </w:rPr>
        <w:t>比</w:t>
      </w:r>
      <w:r>
        <w:rPr>
          <w:rFonts w:ascii="仿宋_GB2312" w:eastAsia="仿宋_GB2312" w:hint="eastAsia"/>
          <w:color w:val="000000"/>
          <w:sz w:val="32"/>
          <w:szCs w:val="32"/>
        </w:rPr>
        <w:t>2022年年初预算数2693.07万元减少184.86万元，下降6.86%。其中：</w:t>
      </w:r>
    </w:p>
    <w:p w:rsidR="008D7972" w:rsidRDefault="008D7972" w:rsidP="008D7972">
      <w:pPr>
        <w:spacing w:line="560" w:lineRule="exact"/>
        <w:ind w:firstLine="640"/>
        <w:rPr>
          <w:rFonts w:ascii="仿宋_GB2312" w:eastAsia="仿宋_GB2312"/>
          <w:color w:val="000000"/>
          <w:sz w:val="32"/>
          <w:szCs w:val="32"/>
        </w:rPr>
      </w:pPr>
      <w:r>
        <w:rPr>
          <w:rFonts w:ascii="仿宋_GB2312" w:eastAsia="仿宋_GB2312" w:hint="eastAsia"/>
          <w:color w:val="000000"/>
          <w:sz w:val="32"/>
          <w:szCs w:val="32"/>
        </w:rPr>
        <w:t>1.事业单位经营支出0万元。</w:t>
      </w:r>
    </w:p>
    <w:p w:rsidR="008D7972" w:rsidRDefault="008D7972" w:rsidP="008D7972">
      <w:pPr>
        <w:spacing w:line="560" w:lineRule="exact"/>
        <w:ind w:firstLine="640"/>
        <w:rPr>
          <w:rFonts w:ascii="仿宋_GB2312" w:eastAsia="仿宋_GB2312"/>
          <w:color w:val="000000"/>
          <w:sz w:val="32"/>
          <w:szCs w:val="32"/>
        </w:rPr>
      </w:pPr>
      <w:r>
        <w:rPr>
          <w:rFonts w:ascii="仿宋_GB2312" w:eastAsia="仿宋_GB2312" w:hint="eastAsia"/>
          <w:color w:val="000000"/>
          <w:sz w:val="32"/>
          <w:szCs w:val="32"/>
        </w:rPr>
        <w:lastRenderedPageBreak/>
        <w:t>2.上缴上级支出0万元。</w:t>
      </w:r>
    </w:p>
    <w:p w:rsidR="008D7972" w:rsidRDefault="008D7972" w:rsidP="008D7972">
      <w:pPr>
        <w:spacing w:line="560" w:lineRule="exact"/>
        <w:ind w:firstLine="640"/>
        <w:rPr>
          <w:rFonts w:ascii="仿宋_GB2312" w:eastAsia="仿宋_GB2312"/>
          <w:color w:val="000000"/>
          <w:sz w:val="32"/>
          <w:szCs w:val="32"/>
        </w:rPr>
      </w:pPr>
      <w:r>
        <w:rPr>
          <w:rFonts w:ascii="仿宋_GB2312" w:eastAsia="仿宋_GB2312" w:hint="eastAsia"/>
          <w:color w:val="000000"/>
          <w:sz w:val="32"/>
          <w:szCs w:val="32"/>
        </w:rPr>
        <w:t>3.对附属单位补助支出0万元。</w:t>
      </w:r>
    </w:p>
    <w:p w:rsidR="00583E78" w:rsidRPr="002A4F25" w:rsidRDefault="00583E78" w:rsidP="00F9081D">
      <w:pPr>
        <w:pStyle w:val="2"/>
        <w:ind w:firstLine="642"/>
        <w:jc w:val="center"/>
        <w:rPr>
          <w:rFonts w:ascii="仿宋_GB2312" w:eastAsia="仿宋_GB2312"/>
          <w:sz w:val="32"/>
        </w:rPr>
      </w:pPr>
      <w:r w:rsidRPr="002A4F25">
        <w:rPr>
          <w:rFonts w:ascii="仿宋_GB2312" w:eastAsia="仿宋_GB2312" w:hint="eastAsia"/>
          <w:sz w:val="32"/>
        </w:rPr>
        <w:t>图2：基本支出和项目支出情况</w:t>
      </w:r>
    </w:p>
    <w:p w:rsidR="008D7972" w:rsidRDefault="00D5393F" w:rsidP="008D7972">
      <w:pPr>
        <w:pStyle w:val="2"/>
        <w:jc w:val="center"/>
      </w:pPr>
      <w:r w:rsidRPr="00D5393F">
        <w:rPr>
          <w:noProof/>
        </w:rPr>
        <w:drawing>
          <wp:inline distT="0" distB="0" distL="0" distR="0">
            <wp:extent cx="4876800" cy="3905250"/>
            <wp:effectExtent l="19050" t="0" r="1905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D7972" w:rsidRDefault="008D7972" w:rsidP="008D7972">
      <w:pPr>
        <w:spacing w:line="560" w:lineRule="exact"/>
        <w:ind w:firstLineChars="200" w:firstLine="640"/>
        <w:rPr>
          <w:rFonts w:ascii="黑体" w:eastAsia="黑体"/>
          <w:color w:val="000000"/>
          <w:sz w:val="32"/>
          <w:szCs w:val="32"/>
        </w:rPr>
      </w:pPr>
      <w:r>
        <w:rPr>
          <w:rFonts w:ascii="黑体" w:eastAsia="黑体" w:hint="eastAsia"/>
          <w:color w:val="000000"/>
          <w:sz w:val="32"/>
          <w:szCs w:val="32"/>
        </w:rPr>
        <w:t>四、财政拨款“三公”经费预算情况说明</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w:t>
      </w:r>
      <w:r w:rsidR="00D257B3">
        <w:rPr>
          <w:rFonts w:ascii="黑体" w:eastAsia="黑体" w:hint="eastAsia"/>
          <w:color w:val="000000"/>
          <w:sz w:val="32"/>
          <w:szCs w:val="32"/>
        </w:rPr>
        <w:t>“</w:t>
      </w:r>
      <w:r>
        <w:rPr>
          <w:rFonts w:ascii="楷体_GB2312" w:eastAsia="楷体_GB2312" w:hint="eastAsia"/>
          <w:color w:val="000000"/>
          <w:sz w:val="32"/>
          <w:szCs w:val="32"/>
        </w:rPr>
        <w:t>三公</w:t>
      </w:r>
      <w:r w:rsidR="00D257B3">
        <w:rPr>
          <w:rFonts w:ascii="黑体" w:eastAsia="黑体" w:hint="eastAsia"/>
          <w:color w:val="000000"/>
          <w:sz w:val="32"/>
          <w:szCs w:val="32"/>
        </w:rPr>
        <w:t>”</w:t>
      </w:r>
      <w:r>
        <w:rPr>
          <w:rFonts w:ascii="楷体_GB2312" w:eastAsia="楷体_GB2312" w:hint="eastAsia"/>
          <w:color w:val="000000"/>
          <w:sz w:val="32"/>
          <w:szCs w:val="32"/>
        </w:rPr>
        <w:t>经费的单位范围</w:t>
      </w:r>
    </w:p>
    <w:p w:rsidR="008D7972" w:rsidRDefault="008D7972" w:rsidP="008D797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北京市地质灾害防治研究所因公出国（境）费用、公务</w:t>
      </w:r>
      <w:r w:rsidRPr="001075C5">
        <w:rPr>
          <w:rFonts w:ascii="仿宋_GB2312" w:eastAsia="仿宋_GB2312" w:hint="eastAsia"/>
          <w:color w:val="000000"/>
          <w:sz w:val="32"/>
          <w:szCs w:val="32"/>
        </w:rPr>
        <w:t>接待费、公务用车购置和运行维护费开支单位包括</w:t>
      </w:r>
      <w:r w:rsidR="005B3A17">
        <w:rPr>
          <w:rFonts w:ascii="仿宋_GB2312" w:eastAsia="仿宋_GB2312" w:hint="eastAsia"/>
          <w:color w:val="000000"/>
          <w:sz w:val="32"/>
          <w:szCs w:val="32"/>
        </w:rPr>
        <w:t>北京市地质灾害防治研究所，</w:t>
      </w:r>
      <w:r w:rsidRPr="001075C5">
        <w:rPr>
          <w:rFonts w:ascii="仿宋_GB2312" w:eastAsia="仿宋_GB2312" w:hint="eastAsia"/>
          <w:color w:val="000000"/>
          <w:sz w:val="32"/>
          <w:szCs w:val="32"/>
        </w:rPr>
        <w:t>1个所属单位。</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（二）财政拨款</w:t>
      </w:r>
      <w:r w:rsidR="00D257B3">
        <w:rPr>
          <w:rFonts w:ascii="黑体" w:eastAsia="黑体" w:hint="eastAsia"/>
          <w:color w:val="000000"/>
          <w:sz w:val="32"/>
          <w:szCs w:val="32"/>
        </w:rPr>
        <w:t>“</w:t>
      </w:r>
      <w:r w:rsidR="00D257B3">
        <w:rPr>
          <w:rFonts w:ascii="楷体_GB2312" w:eastAsia="楷体_GB2312" w:hint="eastAsia"/>
          <w:color w:val="000000"/>
          <w:sz w:val="32"/>
          <w:szCs w:val="32"/>
        </w:rPr>
        <w:t>三公</w:t>
      </w:r>
      <w:r w:rsidR="00D257B3">
        <w:rPr>
          <w:rFonts w:ascii="黑体" w:eastAsia="黑体" w:hint="eastAsia"/>
          <w:color w:val="000000"/>
          <w:sz w:val="32"/>
          <w:szCs w:val="32"/>
        </w:rPr>
        <w:t>”</w:t>
      </w:r>
      <w:r>
        <w:rPr>
          <w:rFonts w:ascii="楷体_GB2312" w:eastAsia="楷体_GB2312" w:hint="eastAsia"/>
          <w:color w:val="000000"/>
          <w:sz w:val="32"/>
          <w:szCs w:val="32"/>
        </w:rPr>
        <w:t>经费预算情况说明</w:t>
      </w:r>
    </w:p>
    <w:p w:rsidR="008D7972" w:rsidRDefault="008D7972" w:rsidP="008D797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2023年财政拨款“三公”经费预算9.50万元，比2022年财政拨款“三公”经费预算减少54.44万元。其中：</w:t>
      </w:r>
    </w:p>
    <w:p w:rsidR="008D7972" w:rsidRPr="001075C5" w:rsidRDefault="008D7972" w:rsidP="008D7972">
      <w:pPr>
        <w:spacing w:line="560" w:lineRule="exact"/>
        <w:ind w:firstLineChars="200" w:firstLine="640"/>
        <w:rPr>
          <w:rFonts w:ascii="仿宋_GB2312" w:eastAsia="仿宋_GB2312"/>
          <w:color w:val="000000"/>
          <w:sz w:val="32"/>
          <w:szCs w:val="32"/>
        </w:rPr>
      </w:pPr>
      <w:r w:rsidRPr="001075C5">
        <w:rPr>
          <w:rFonts w:ascii="仿宋_GB2312" w:eastAsia="仿宋_GB2312" w:hint="eastAsia"/>
          <w:color w:val="000000"/>
          <w:sz w:val="32"/>
          <w:szCs w:val="32"/>
        </w:rPr>
        <w:lastRenderedPageBreak/>
        <w:t>1.因公出国（境）费用。2023年预算数0万元，与2022年</w:t>
      </w:r>
      <w:r w:rsidR="001075C5" w:rsidRPr="001075C5">
        <w:rPr>
          <w:rFonts w:ascii="仿宋_GB2312" w:eastAsia="仿宋_GB2312" w:hint="eastAsia"/>
          <w:color w:val="000000"/>
          <w:sz w:val="32"/>
          <w:szCs w:val="32"/>
        </w:rPr>
        <w:t>年初预算数0万元</w:t>
      </w:r>
      <w:r w:rsidRPr="001075C5">
        <w:rPr>
          <w:rFonts w:ascii="仿宋_GB2312" w:eastAsia="仿宋_GB2312" w:hint="eastAsia"/>
          <w:color w:val="000000"/>
          <w:sz w:val="32"/>
          <w:szCs w:val="32"/>
        </w:rPr>
        <w:t>持平。</w:t>
      </w:r>
    </w:p>
    <w:p w:rsidR="008D7972" w:rsidRPr="001075C5" w:rsidRDefault="008D7972" w:rsidP="008D7972">
      <w:pPr>
        <w:spacing w:line="560" w:lineRule="exact"/>
        <w:ind w:firstLineChars="200" w:firstLine="640"/>
        <w:rPr>
          <w:rFonts w:ascii="仿宋_GB2312" w:eastAsia="仿宋_GB2312"/>
          <w:color w:val="000000"/>
          <w:sz w:val="32"/>
          <w:szCs w:val="32"/>
        </w:rPr>
      </w:pPr>
      <w:r w:rsidRPr="001075C5">
        <w:rPr>
          <w:rFonts w:ascii="仿宋_GB2312" w:eastAsia="仿宋_GB2312" w:hint="eastAsia"/>
          <w:color w:val="000000"/>
          <w:sz w:val="32"/>
          <w:szCs w:val="32"/>
        </w:rPr>
        <w:t>2.公务接待费。2023年预算数0.50万元，</w:t>
      </w:r>
      <w:r w:rsidR="001075C5" w:rsidRPr="001075C5">
        <w:rPr>
          <w:rFonts w:ascii="仿宋_GB2312" w:eastAsia="仿宋_GB2312" w:hint="eastAsia"/>
          <w:color w:val="000000"/>
          <w:sz w:val="32"/>
          <w:szCs w:val="32"/>
        </w:rPr>
        <w:t>与2022年年初预算数0.50万元持平。</w:t>
      </w:r>
    </w:p>
    <w:p w:rsidR="008D7972" w:rsidRDefault="008D7972" w:rsidP="008D7972">
      <w:pPr>
        <w:spacing w:line="560" w:lineRule="exact"/>
        <w:ind w:firstLineChars="200" w:firstLine="640"/>
        <w:rPr>
          <w:rFonts w:ascii="仿宋_GB2312" w:eastAsia="仿宋_GB2312"/>
          <w:color w:val="000000"/>
          <w:sz w:val="32"/>
          <w:szCs w:val="32"/>
        </w:rPr>
      </w:pPr>
      <w:r w:rsidRPr="001075C5">
        <w:rPr>
          <w:rFonts w:ascii="仿宋_GB2312" w:eastAsia="仿宋_GB2312" w:hint="eastAsia"/>
          <w:color w:val="000000"/>
          <w:sz w:val="32"/>
          <w:szCs w:val="32"/>
        </w:rPr>
        <w:t>3.公务用车购置和运行维护费。2023年预算数9.50万元，其中，公务用车购置费2023年预算数0万元，比2022年年初预算数54.39万元减少54.39万元，主要原因：</w:t>
      </w:r>
      <w:r w:rsidRPr="00F9081D">
        <w:rPr>
          <w:rFonts w:ascii="仿宋_GB2312" w:eastAsia="仿宋_GB2312" w:hint="eastAsia"/>
          <w:color w:val="000000"/>
          <w:sz w:val="32"/>
          <w:szCs w:val="32"/>
        </w:rPr>
        <w:t>2</w:t>
      </w:r>
      <w:r w:rsidRPr="00F9081D">
        <w:rPr>
          <w:rFonts w:ascii="仿宋_GB2312" w:eastAsia="仿宋_GB2312"/>
          <w:color w:val="000000"/>
          <w:sz w:val="32"/>
          <w:szCs w:val="32"/>
        </w:rPr>
        <w:t>023</w:t>
      </w:r>
      <w:r w:rsidRPr="00F9081D">
        <w:rPr>
          <w:rFonts w:ascii="仿宋_GB2312" w:eastAsia="仿宋_GB2312" w:hint="eastAsia"/>
          <w:color w:val="000000"/>
          <w:sz w:val="32"/>
          <w:szCs w:val="32"/>
        </w:rPr>
        <w:t>年无公务用车更新购置</w:t>
      </w:r>
      <w:r w:rsidRPr="001075C5">
        <w:rPr>
          <w:rFonts w:ascii="仿宋_GB2312" w:eastAsia="仿宋_GB2312" w:hint="eastAsia"/>
          <w:color w:val="000000"/>
          <w:sz w:val="32"/>
          <w:szCs w:val="32"/>
        </w:rPr>
        <w:t>。公务用车运行维护费2023年预算数9.00万元，其中：公务用车燃油3.05万元，公务用车维修2.00万元，公务用车保险2.00万元，其他支出1.95万元。公务用车运行维护费2023年预算数比2022年年初预算数9.05万元减少0.05万元。主要原因：</w:t>
      </w:r>
      <w:r w:rsidRPr="00F9081D">
        <w:rPr>
          <w:rFonts w:ascii="仿宋_GB2312" w:eastAsia="仿宋_GB2312" w:hint="eastAsia"/>
          <w:color w:val="000000"/>
          <w:sz w:val="32"/>
          <w:szCs w:val="32"/>
        </w:rPr>
        <w:t>北京市地质灾害防治研究所公务用车共6辆，其中2</w:t>
      </w:r>
      <w:r w:rsidRPr="00F9081D">
        <w:rPr>
          <w:rFonts w:ascii="仿宋_GB2312" w:eastAsia="仿宋_GB2312"/>
          <w:color w:val="000000"/>
          <w:sz w:val="32"/>
          <w:szCs w:val="32"/>
        </w:rPr>
        <w:t>022</w:t>
      </w:r>
      <w:r w:rsidR="000D7AC3">
        <w:rPr>
          <w:rFonts w:ascii="仿宋_GB2312" w:eastAsia="仿宋_GB2312" w:hint="eastAsia"/>
          <w:color w:val="000000"/>
          <w:sz w:val="32"/>
          <w:szCs w:val="32"/>
        </w:rPr>
        <w:t>年度更新购置公务用车两辆，维修检测费用</w:t>
      </w:r>
      <w:r w:rsidRPr="00F9081D">
        <w:rPr>
          <w:rFonts w:ascii="仿宋_GB2312" w:eastAsia="仿宋_GB2312" w:hint="eastAsia"/>
          <w:color w:val="000000"/>
          <w:sz w:val="32"/>
          <w:szCs w:val="32"/>
        </w:rPr>
        <w:t>减少</w:t>
      </w:r>
      <w:r w:rsidRPr="001075C5">
        <w:rPr>
          <w:rFonts w:ascii="仿宋_GB2312" w:eastAsia="仿宋_GB2312" w:hint="eastAsia"/>
          <w:color w:val="000000"/>
          <w:sz w:val="32"/>
          <w:szCs w:val="32"/>
        </w:rPr>
        <w:t>。</w:t>
      </w:r>
      <w:bookmarkStart w:id="2" w:name="_GoBack"/>
      <w:bookmarkEnd w:id="2"/>
    </w:p>
    <w:p w:rsidR="008D7972" w:rsidRDefault="008D7972" w:rsidP="008D7972">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五、其他情况说明</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（一）政府采购预算说明</w:t>
      </w:r>
    </w:p>
    <w:p w:rsidR="008D7972" w:rsidRDefault="008D7972" w:rsidP="008D797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2023年</w:t>
      </w:r>
      <w:r w:rsidR="00583E78">
        <w:rPr>
          <w:rFonts w:ascii="仿宋_GB2312" w:eastAsia="仿宋_GB2312" w:hint="eastAsia"/>
          <w:color w:val="000000"/>
          <w:sz w:val="32"/>
          <w:szCs w:val="32"/>
        </w:rPr>
        <w:t>北京市地质灾害防治研究所</w:t>
      </w:r>
      <w:r>
        <w:rPr>
          <w:rFonts w:ascii="仿宋_GB2312" w:eastAsia="仿宋_GB2312" w:hint="eastAsia"/>
          <w:color w:val="000000"/>
          <w:sz w:val="32"/>
          <w:szCs w:val="32"/>
        </w:rPr>
        <w:t>政府采购预算总额919.90万元，其中：政府采购货物预算29.01万元，政府采购工程预算0万元，政府采购服务预算890.89万元。</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（二）政府购买服务预算说明</w:t>
      </w:r>
    </w:p>
    <w:p w:rsidR="00F9081D" w:rsidRPr="00F9081D" w:rsidRDefault="008D7972" w:rsidP="008D7972">
      <w:pPr>
        <w:spacing w:line="560" w:lineRule="exact"/>
        <w:ind w:firstLineChars="200" w:firstLine="640"/>
        <w:rPr>
          <w:rFonts w:ascii="仿宋_GB2312" w:eastAsia="仿宋_GB2312"/>
          <w:color w:val="000000"/>
          <w:sz w:val="32"/>
          <w:szCs w:val="32"/>
        </w:rPr>
      </w:pPr>
      <w:r w:rsidRPr="00F9081D">
        <w:rPr>
          <w:rFonts w:ascii="仿宋_GB2312" w:eastAsia="仿宋_GB2312" w:hint="eastAsia"/>
          <w:color w:val="000000"/>
          <w:sz w:val="32"/>
          <w:szCs w:val="32"/>
        </w:rPr>
        <w:t>202</w:t>
      </w:r>
      <w:r w:rsidRPr="00F9081D">
        <w:rPr>
          <w:rFonts w:ascii="仿宋_GB2312" w:eastAsia="仿宋_GB2312"/>
          <w:color w:val="000000"/>
          <w:sz w:val="32"/>
          <w:szCs w:val="32"/>
        </w:rPr>
        <w:t>3</w:t>
      </w:r>
      <w:r w:rsidRPr="00F9081D">
        <w:rPr>
          <w:rFonts w:ascii="仿宋_GB2312" w:eastAsia="仿宋_GB2312" w:hint="eastAsia"/>
          <w:color w:val="000000"/>
          <w:sz w:val="32"/>
          <w:szCs w:val="32"/>
        </w:rPr>
        <w:t>年</w:t>
      </w:r>
      <w:r w:rsidR="00F9081D" w:rsidRPr="00F9081D">
        <w:rPr>
          <w:rFonts w:ascii="仿宋_GB2312" w:eastAsia="仿宋_GB2312" w:hint="eastAsia"/>
          <w:color w:val="000000"/>
          <w:sz w:val="32"/>
          <w:szCs w:val="32"/>
        </w:rPr>
        <w:t>北京市地质灾害防治研究所政府购买服务预算总额0万元。</w:t>
      </w:r>
    </w:p>
    <w:p w:rsidR="008D7972" w:rsidRDefault="008D7972" w:rsidP="00F9081D">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（三）机关运行经费说明</w:t>
      </w:r>
    </w:p>
    <w:p w:rsidR="00F9081D" w:rsidRPr="00F9081D" w:rsidRDefault="00F9081D" w:rsidP="00F9081D">
      <w:pPr>
        <w:spacing w:line="560" w:lineRule="exact"/>
        <w:ind w:firstLineChars="200" w:firstLine="640"/>
        <w:rPr>
          <w:rFonts w:ascii="仿宋_GB2312" w:eastAsia="仿宋_GB2312"/>
          <w:color w:val="000000"/>
          <w:sz w:val="32"/>
          <w:szCs w:val="32"/>
        </w:rPr>
      </w:pPr>
      <w:r w:rsidRPr="00F9081D">
        <w:rPr>
          <w:rFonts w:ascii="仿宋_GB2312" w:eastAsia="仿宋_GB2312" w:hint="eastAsia"/>
          <w:color w:val="000000"/>
          <w:sz w:val="32"/>
          <w:szCs w:val="32"/>
        </w:rPr>
        <w:t>我单位不在机关运行经费统计范围之内。</w:t>
      </w:r>
    </w:p>
    <w:p w:rsidR="008D7972" w:rsidRDefault="008D7972" w:rsidP="00F9081D">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lastRenderedPageBreak/>
        <w:t>（四）项目支出绩效目标情况说明</w:t>
      </w:r>
    </w:p>
    <w:p w:rsidR="008D7972" w:rsidRDefault="008D7972" w:rsidP="008D797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2023年，</w:t>
      </w:r>
      <w:r w:rsidRPr="00F9081D">
        <w:rPr>
          <w:rFonts w:ascii="仿宋_GB2312" w:eastAsia="仿宋_GB2312" w:hint="eastAsia"/>
          <w:color w:val="000000"/>
          <w:sz w:val="32"/>
          <w:szCs w:val="32"/>
        </w:rPr>
        <w:t>北京市地质灾害防治研究所</w:t>
      </w:r>
      <w:r>
        <w:rPr>
          <w:rFonts w:ascii="仿宋_GB2312" w:eastAsia="仿宋_GB2312" w:hint="eastAsia"/>
          <w:color w:val="000000"/>
          <w:sz w:val="32"/>
          <w:szCs w:val="32"/>
        </w:rPr>
        <w:t>填报绩效目标的预算项目7个，占本单位本年预算项目7个的100%。填报绩效目标的项目支出预算2299.10万元，占本单位本年项目支出预算的100%。</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（五）重点行政事业性收费情况说明</w:t>
      </w:r>
    </w:p>
    <w:p w:rsidR="008D7972" w:rsidRDefault="008D7972" w:rsidP="00F9081D">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本单位2023年无重点行政事业性收费。</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（六）国有资本经营预算财政拨款情况说明</w:t>
      </w:r>
    </w:p>
    <w:p w:rsidR="008D7972" w:rsidRDefault="008D7972" w:rsidP="008D797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本单位2023年无国有资本经营预算财政拨款安排的预算。</w:t>
      </w:r>
    </w:p>
    <w:p w:rsidR="008D7972" w:rsidRDefault="008D7972" w:rsidP="008D7972">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（七）国有资产占用情况说明</w:t>
      </w:r>
    </w:p>
    <w:p w:rsidR="008D7972" w:rsidRPr="00F9081D" w:rsidRDefault="008D7972" w:rsidP="008D797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截至2022年底，</w:t>
      </w:r>
      <w:r w:rsidRPr="00F9081D">
        <w:rPr>
          <w:rFonts w:ascii="仿宋_GB2312" w:eastAsia="仿宋_GB2312" w:hint="eastAsia"/>
          <w:color w:val="000000"/>
          <w:sz w:val="32"/>
          <w:szCs w:val="32"/>
        </w:rPr>
        <w:t>北京市地质灾害防治研究所</w:t>
      </w:r>
      <w:r>
        <w:rPr>
          <w:rFonts w:ascii="仿宋_GB2312" w:eastAsia="仿宋_GB2312" w:hint="eastAsia"/>
          <w:color w:val="000000"/>
          <w:sz w:val="32"/>
          <w:szCs w:val="32"/>
        </w:rPr>
        <w:t>共有车辆6台，共计138.32万元；单位价值50万元以上的通用设备15台（套），共计</w:t>
      </w:r>
      <w:r w:rsidRPr="00502989">
        <w:rPr>
          <w:rFonts w:ascii="仿宋_GB2312" w:eastAsia="仿宋_GB2312"/>
          <w:color w:val="000000"/>
          <w:sz w:val="32"/>
          <w:szCs w:val="32"/>
        </w:rPr>
        <w:t>1562.5</w:t>
      </w:r>
      <w:r>
        <w:rPr>
          <w:rFonts w:ascii="仿宋_GB2312" w:eastAsia="仿宋_GB2312" w:hint="eastAsia"/>
          <w:color w:val="000000"/>
          <w:sz w:val="32"/>
          <w:szCs w:val="32"/>
        </w:rPr>
        <w:t>8万元，单位价值100万元以上的专用设备3台（套）、共计</w:t>
      </w:r>
      <w:r w:rsidRPr="00502989">
        <w:rPr>
          <w:rFonts w:ascii="仿宋_GB2312" w:eastAsia="仿宋_GB2312"/>
          <w:color w:val="000000"/>
          <w:sz w:val="32"/>
          <w:szCs w:val="32"/>
        </w:rPr>
        <w:t>466.69</w:t>
      </w:r>
      <w:r>
        <w:rPr>
          <w:rFonts w:ascii="仿宋_GB2312" w:eastAsia="仿宋_GB2312" w:hint="eastAsia"/>
          <w:color w:val="000000"/>
          <w:sz w:val="32"/>
          <w:szCs w:val="32"/>
        </w:rPr>
        <w:t>万元。</w:t>
      </w:r>
    </w:p>
    <w:p w:rsidR="008D7972" w:rsidRPr="001075C5" w:rsidRDefault="008D7972" w:rsidP="008D7972">
      <w:pPr>
        <w:spacing w:line="560" w:lineRule="exact"/>
        <w:ind w:firstLineChars="200" w:firstLine="640"/>
        <w:rPr>
          <w:rFonts w:ascii="黑体" w:eastAsia="黑体"/>
          <w:color w:val="000000"/>
          <w:sz w:val="32"/>
          <w:szCs w:val="32"/>
        </w:rPr>
      </w:pPr>
      <w:r>
        <w:rPr>
          <w:rFonts w:ascii="黑体" w:eastAsia="黑体" w:hint="eastAsia"/>
          <w:color w:val="000000"/>
          <w:sz w:val="32"/>
          <w:szCs w:val="32"/>
        </w:rPr>
        <w:t>六、名词解释</w:t>
      </w:r>
    </w:p>
    <w:p w:rsidR="008D7972" w:rsidRDefault="008D7972" w:rsidP="008D797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rsidR="008D7972" w:rsidRDefault="008D7972" w:rsidP="008D797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项目支出：指在基本支出之外为完成特定行政任务或事业发展目标所发生的支出。</w:t>
      </w:r>
    </w:p>
    <w:p w:rsidR="00085759" w:rsidRPr="00085759" w:rsidRDefault="008D7972" w:rsidP="00851AE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8D7972" w:rsidRDefault="008D7972" w:rsidP="008D797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机关运行经费：指为保障行政单位（含参照公务员法管</w:t>
      </w:r>
      <w:r>
        <w:rPr>
          <w:rFonts w:ascii="仿宋_GB2312" w:eastAsia="仿宋_GB2312" w:hint="eastAsia"/>
          <w:color w:val="000000"/>
          <w:sz w:val="32"/>
          <w:szCs w:val="32"/>
        </w:rPr>
        <w:lastRenderedPageBreak/>
        <w:t>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8D7972" w:rsidRDefault="008D7972" w:rsidP="008D7972">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rsidR="00851AE4" w:rsidRDefault="008D7972" w:rsidP="00851AE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rsidR="00851AE4" w:rsidRPr="00F9081D" w:rsidRDefault="00851AE4" w:rsidP="00851AE4">
      <w:pPr>
        <w:spacing w:line="560" w:lineRule="exact"/>
        <w:ind w:firstLineChars="200" w:firstLine="640"/>
        <w:rPr>
          <w:rFonts w:ascii="仿宋_GB2312" w:eastAsia="仿宋_GB2312"/>
          <w:color w:val="000000"/>
          <w:sz w:val="32"/>
          <w:szCs w:val="32"/>
        </w:rPr>
      </w:pPr>
      <w:r w:rsidRPr="00F9081D">
        <w:rPr>
          <w:rFonts w:ascii="仿宋_GB2312" w:eastAsia="仿宋_GB2312" w:hint="eastAsia"/>
          <w:color w:val="000000"/>
          <w:sz w:val="32"/>
          <w:szCs w:val="32"/>
        </w:rPr>
        <w:t>自然资源调查与确权登记：反映自然资源部门用于自然资源调查监测评价，自然资源统一确权登记等方面的支出。</w:t>
      </w:r>
    </w:p>
    <w:p w:rsidR="008D7972" w:rsidRDefault="00851AE4" w:rsidP="00851AE4">
      <w:pPr>
        <w:spacing w:line="560" w:lineRule="exact"/>
        <w:ind w:firstLineChars="200" w:firstLine="640"/>
        <w:rPr>
          <w:rFonts w:ascii="仿宋_GB2312" w:eastAsia="仿宋_GB2312"/>
          <w:color w:val="000000"/>
          <w:sz w:val="32"/>
          <w:szCs w:val="32"/>
        </w:rPr>
      </w:pPr>
      <w:r w:rsidRPr="00F9081D">
        <w:rPr>
          <w:rFonts w:ascii="仿宋_GB2312" w:eastAsia="仿宋_GB2312" w:hint="eastAsia"/>
          <w:color w:val="000000"/>
          <w:sz w:val="32"/>
          <w:szCs w:val="32"/>
        </w:rPr>
        <w:t>教育支出：反映政府教育事务支出。</w:t>
      </w:r>
    </w:p>
    <w:p w:rsidR="008D7972" w:rsidRDefault="008D7972" w:rsidP="008D7972">
      <w:pPr>
        <w:spacing w:line="560" w:lineRule="exact"/>
        <w:rPr>
          <w:rFonts w:ascii="仿宋_GB2312" w:eastAsia="仿宋_GB2312"/>
          <w:color w:val="000000"/>
          <w:sz w:val="32"/>
          <w:szCs w:val="32"/>
        </w:rPr>
      </w:pPr>
    </w:p>
    <w:p w:rsidR="008D7972" w:rsidRDefault="008D7972" w:rsidP="008D7972">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  2023年度单位预算报表</w:t>
      </w:r>
    </w:p>
    <w:p w:rsidR="008D7972" w:rsidRDefault="008D7972" w:rsidP="008D7972">
      <w:pPr>
        <w:autoSpaceDE w:val="0"/>
        <w:autoSpaceDN w:val="0"/>
        <w:adjustRightInd w:val="0"/>
        <w:spacing w:line="560" w:lineRule="exact"/>
        <w:jc w:val="left"/>
        <w:rPr>
          <w:rFonts w:ascii="方正小标宋简体" w:eastAsia="方正小标宋简体"/>
          <w:color w:val="000000"/>
          <w:sz w:val="36"/>
          <w:szCs w:val="36"/>
        </w:rPr>
      </w:pPr>
    </w:p>
    <w:p w:rsidR="008D7972" w:rsidRPr="00F9081D" w:rsidRDefault="008D7972" w:rsidP="00F9081D">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附件：北京市地质灾害防治研究所2023年度单位预算报表</w:t>
      </w:r>
      <w:r w:rsidRPr="00F9081D">
        <w:rPr>
          <w:rFonts w:ascii="仿宋_GB2312" w:eastAsia="仿宋_GB2312" w:hint="eastAsia"/>
          <w:color w:val="000000"/>
          <w:sz w:val="32"/>
          <w:szCs w:val="32"/>
        </w:rPr>
        <w:t xml:space="preserve">  </w:t>
      </w:r>
    </w:p>
    <w:p w:rsidR="008D7972" w:rsidRPr="00F9081D" w:rsidRDefault="008D7972" w:rsidP="00F9081D">
      <w:pPr>
        <w:spacing w:line="560" w:lineRule="exact"/>
        <w:ind w:firstLineChars="200" w:firstLine="640"/>
        <w:rPr>
          <w:rFonts w:ascii="仿宋_GB2312" w:eastAsia="仿宋_GB2312"/>
          <w:color w:val="000000"/>
          <w:sz w:val="32"/>
          <w:szCs w:val="32"/>
        </w:rPr>
      </w:pPr>
    </w:p>
    <w:p w:rsidR="008D7972" w:rsidRDefault="008D7972" w:rsidP="008D7972">
      <w:pPr>
        <w:rPr>
          <w:rFonts w:ascii="仿宋_GB2312" w:eastAsia="仿宋_GB2312"/>
          <w:sz w:val="32"/>
          <w:szCs w:val="32"/>
        </w:rPr>
      </w:pPr>
      <w:bookmarkStart w:id="3" w:name="chaosong"/>
      <w:bookmarkEnd w:id="0"/>
      <w:bookmarkEnd w:id="1"/>
      <w:bookmarkEnd w:id="3"/>
    </w:p>
    <w:p w:rsidR="0097043F" w:rsidRPr="008D7972" w:rsidRDefault="0097043F"/>
    <w:sectPr w:rsidR="0097043F" w:rsidRPr="008D7972" w:rsidSect="002C6D54">
      <w:footerReference w:type="default" r:id="rId10"/>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4D8" w:rsidRDefault="004844D8" w:rsidP="008D7972">
      <w:r>
        <w:separator/>
      </w:r>
    </w:p>
  </w:endnote>
  <w:endnote w:type="continuationSeparator" w:id="0">
    <w:p w:rsidR="004844D8" w:rsidRDefault="004844D8" w:rsidP="008D7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roid Sans">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357" w:rsidRDefault="004844D8">
    <w:pPr>
      <w:pStyle w:val="a4"/>
      <w:jc w:val="right"/>
      <w:rPr>
        <w:rFonts w:ascii="宋体" w:hAnsi="宋体"/>
        <w:sz w:val="28"/>
        <w:szCs w:val="28"/>
      </w:rPr>
    </w:pPr>
    <w:r>
      <w:rPr>
        <w:sz w:val="28"/>
      </w:rPr>
      <w:pict>
        <v:shapetype id="_x0000_t202" coordsize="21600,21600" o:spt="202" path="m,l,21600r21600,l21600,xe">
          <v:stroke joinstyle="miter"/>
          <v:path gradientshapeok="t" o:connecttype="rect"/>
        </v:shapetype>
        <v:shape id="文本框 2" o:spid="_x0000_s2049" type="#_x0000_t202" style="position:absolute;left:0;text-align:left;margin-left:924.8pt;margin-top:0;width:2in;height:2in;z-index:251660288;mso-wrap-style:none;mso-position-horizontal:outside;mso-position-horizontal-relative:margin" filled="f" stroked="f">
          <v:fill o:detectmouseclick="t"/>
          <v:textbox style="mso-fit-shape-to-text:t" inset="0,0,0,0">
            <w:txbxContent>
              <w:p w:rsidR="00405357" w:rsidRDefault="009E58B7">
                <w:pPr>
                  <w:pStyle w:val="a4"/>
                  <w:jc w:val="right"/>
                </w:pPr>
                <w:r>
                  <w:rPr>
                    <w:rFonts w:ascii="宋体" w:hAnsi="宋体"/>
                    <w:sz w:val="28"/>
                    <w:szCs w:val="28"/>
                  </w:rPr>
                  <w:fldChar w:fldCharType="begin"/>
                </w:r>
                <w:r w:rsidR="0097043F">
                  <w:rPr>
                    <w:rFonts w:ascii="宋体" w:hAnsi="宋体"/>
                    <w:sz w:val="28"/>
                    <w:szCs w:val="28"/>
                  </w:rPr>
                  <w:instrText>PAGE   \* MERGEFORMAT</w:instrText>
                </w:r>
                <w:r>
                  <w:rPr>
                    <w:rFonts w:ascii="宋体" w:hAnsi="宋体"/>
                    <w:sz w:val="28"/>
                    <w:szCs w:val="28"/>
                  </w:rPr>
                  <w:fldChar w:fldCharType="separate"/>
                </w:r>
                <w:r w:rsidR="000D7AC3" w:rsidRPr="000D7AC3">
                  <w:rPr>
                    <w:rFonts w:ascii="宋体" w:hAnsi="宋体"/>
                    <w:noProof/>
                    <w:sz w:val="28"/>
                    <w:szCs w:val="28"/>
                    <w:lang w:val="zh-CN"/>
                  </w:rPr>
                  <w:t>-</w:t>
                </w:r>
                <w:r w:rsidR="000D7AC3">
                  <w:rPr>
                    <w:rFonts w:ascii="宋体" w:hAnsi="宋体"/>
                    <w:noProof/>
                    <w:sz w:val="28"/>
                    <w:szCs w:val="28"/>
                  </w:rPr>
                  <w:t xml:space="preserve"> 7 -</w:t>
                </w:r>
                <w:r>
                  <w:rPr>
                    <w:rFonts w:ascii="宋体" w:hAnsi="宋体"/>
                    <w:sz w:val="28"/>
                    <w:szCs w:val="28"/>
                  </w:rPr>
                  <w:fldChar w:fldCharType="end"/>
                </w:r>
              </w:p>
            </w:txbxContent>
          </v:textbox>
          <w10:wrap anchorx="margin"/>
        </v:shape>
      </w:pict>
    </w:r>
  </w:p>
  <w:p w:rsidR="00405357" w:rsidRDefault="004844D8">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4D8" w:rsidRDefault="004844D8" w:rsidP="008D7972">
      <w:r>
        <w:separator/>
      </w:r>
    </w:p>
  </w:footnote>
  <w:footnote w:type="continuationSeparator" w:id="0">
    <w:p w:rsidR="004844D8" w:rsidRDefault="004844D8" w:rsidP="008D79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2E170E"/>
    <w:multiLevelType w:val="singleLevel"/>
    <w:tmpl w:val="BE2E170E"/>
    <w:lvl w:ilvl="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D7972"/>
    <w:rsid w:val="00041A1D"/>
    <w:rsid w:val="00085759"/>
    <w:rsid w:val="000D7AC3"/>
    <w:rsid w:val="001075C5"/>
    <w:rsid w:val="00172FE0"/>
    <w:rsid w:val="002908F5"/>
    <w:rsid w:val="002A4F25"/>
    <w:rsid w:val="002C6D54"/>
    <w:rsid w:val="002D2EAA"/>
    <w:rsid w:val="003031C7"/>
    <w:rsid w:val="0043052F"/>
    <w:rsid w:val="00477C54"/>
    <w:rsid w:val="004844D8"/>
    <w:rsid w:val="004C1C22"/>
    <w:rsid w:val="00522407"/>
    <w:rsid w:val="00583E78"/>
    <w:rsid w:val="00592DE9"/>
    <w:rsid w:val="005B3A17"/>
    <w:rsid w:val="00647399"/>
    <w:rsid w:val="006527E7"/>
    <w:rsid w:val="00660160"/>
    <w:rsid w:val="006E2E2E"/>
    <w:rsid w:val="0070209E"/>
    <w:rsid w:val="00755AF6"/>
    <w:rsid w:val="0082748C"/>
    <w:rsid w:val="00833540"/>
    <w:rsid w:val="008519E6"/>
    <w:rsid w:val="00851AE4"/>
    <w:rsid w:val="008B2AA0"/>
    <w:rsid w:val="008D7972"/>
    <w:rsid w:val="008F1809"/>
    <w:rsid w:val="0097043F"/>
    <w:rsid w:val="009E58B7"/>
    <w:rsid w:val="00A1255E"/>
    <w:rsid w:val="00A8308C"/>
    <w:rsid w:val="00C53777"/>
    <w:rsid w:val="00CA626D"/>
    <w:rsid w:val="00D257B3"/>
    <w:rsid w:val="00D46CEB"/>
    <w:rsid w:val="00D5393F"/>
    <w:rsid w:val="00E23D1B"/>
    <w:rsid w:val="00EF78A6"/>
    <w:rsid w:val="00F55E04"/>
    <w:rsid w:val="00F90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8D7972"/>
    <w:pPr>
      <w:widowControl w:val="0"/>
      <w:jc w:val="both"/>
    </w:pPr>
    <w:rPr>
      <w:rFonts w:ascii="Times New Roman" w:eastAsia="宋体" w:hAnsi="Times New Roman" w:cs="Droid Sans"/>
      <w:szCs w:val="24"/>
    </w:rPr>
  </w:style>
  <w:style w:type="paragraph" w:styleId="2">
    <w:name w:val="heading 2"/>
    <w:basedOn w:val="a"/>
    <w:next w:val="a"/>
    <w:link w:val="2Char"/>
    <w:qFormat/>
    <w:rsid w:val="008D7972"/>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D79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D7972"/>
    <w:rPr>
      <w:sz w:val="18"/>
      <w:szCs w:val="18"/>
    </w:rPr>
  </w:style>
  <w:style w:type="paragraph" w:styleId="a4">
    <w:name w:val="footer"/>
    <w:basedOn w:val="a"/>
    <w:link w:val="Char0"/>
    <w:uiPriority w:val="99"/>
    <w:unhideWhenUsed/>
    <w:rsid w:val="008D7972"/>
    <w:pPr>
      <w:tabs>
        <w:tab w:val="center" w:pos="4153"/>
        <w:tab w:val="right" w:pos="8306"/>
      </w:tabs>
      <w:snapToGrid w:val="0"/>
      <w:jc w:val="left"/>
    </w:pPr>
    <w:rPr>
      <w:sz w:val="18"/>
      <w:szCs w:val="18"/>
    </w:rPr>
  </w:style>
  <w:style w:type="character" w:customStyle="1" w:styleId="Char0">
    <w:name w:val="页脚 Char"/>
    <w:basedOn w:val="a0"/>
    <w:link w:val="a4"/>
    <w:uiPriority w:val="99"/>
    <w:rsid w:val="008D7972"/>
    <w:rPr>
      <w:sz w:val="18"/>
      <w:szCs w:val="18"/>
    </w:rPr>
  </w:style>
  <w:style w:type="character" w:customStyle="1" w:styleId="2Char">
    <w:name w:val="标题 2 Char"/>
    <w:basedOn w:val="a0"/>
    <w:link w:val="2"/>
    <w:rsid w:val="008D7972"/>
    <w:rPr>
      <w:rFonts w:ascii="Cambria" w:eastAsia="黑体" w:hAnsi="Cambria" w:cs="Times New Roman"/>
      <w:b/>
      <w:bCs/>
      <w:kern w:val="0"/>
      <w:sz w:val="36"/>
      <w:szCs w:val="32"/>
    </w:rPr>
  </w:style>
  <w:style w:type="paragraph" w:styleId="a5">
    <w:name w:val="Normal (Web)"/>
    <w:basedOn w:val="a"/>
    <w:uiPriority w:val="99"/>
    <w:unhideWhenUsed/>
    <w:rsid w:val="008D7972"/>
    <w:pPr>
      <w:widowControl/>
      <w:spacing w:before="100" w:beforeAutospacing="1" w:after="100" w:afterAutospacing="1"/>
      <w:jc w:val="left"/>
    </w:pPr>
    <w:rPr>
      <w:rFonts w:ascii="宋体" w:hAnsi="宋体" w:cs="宋体"/>
      <w:kern w:val="0"/>
      <w:sz w:val="24"/>
    </w:rPr>
  </w:style>
  <w:style w:type="paragraph" w:styleId="a6">
    <w:name w:val="Balloon Text"/>
    <w:basedOn w:val="a"/>
    <w:link w:val="Char1"/>
    <w:uiPriority w:val="99"/>
    <w:semiHidden/>
    <w:unhideWhenUsed/>
    <w:rsid w:val="008D7972"/>
    <w:rPr>
      <w:sz w:val="18"/>
      <w:szCs w:val="18"/>
    </w:rPr>
  </w:style>
  <w:style w:type="character" w:customStyle="1" w:styleId="Char1">
    <w:name w:val="批注框文本 Char"/>
    <w:basedOn w:val="a0"/>
    <w:link w:val="a6"/>
    <w:uiPriority w:val="99"/>
    <w:semiHidden/>
    <w:rsid w:val="008D7972"/>
    <w:rPr>
      <w:rFonts w:ascii="Times New Roman" w:eastAsia="宋体" w:hAnsi="Times New Roman" w:cs="Droid Sans"/>
      <w:sz w:val="18"/>
      <w:szCs w:val="18"/>
    </w:rPr>
  </w:style>
  <w:style w:type="paragraph" w:styleId="a7">
    <w:name w:val="caption"/>
    <w:basedOn w:val="a"/>
    <w:next w:val="a"/>
    <w:uiPriority w:val="35"/>
    <w:unhideWhenUsed/>
    <w:qFormat/>
    <w:rsid w:val="008D7972"/>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1103;&#26412;&#31185;&#30446;&#20313;&#39069;&#349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1103;&#26412;&#31185;&#30446;&#20313;&#39069;&#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zh-CN" altLang="en-US"/>
              <a:t>收入预算</a:t>
            </a:r>
          </a:p>
        </c:rich>
      </c:tx>
      <c:overlay val="0"/>
    </c:title>
    <c:autoTitleDeleted val="0"/>
    <c:plotArea>
      <c:layout/>
      <c:pieChart>
        <c:varyColors val="1"/>
        <c:ser>
          <c:idx val="0"/>
          <c:order val="0"/>
          <c:dLbls>
            <c:dLbl>
              <c:idx val="0"/>
              <c:numFmt formatCode="General" sourceLinked="0"/>
              <c:spPr/>
              <c:txPr>
                <a:bodyPr/>
                <a:lstStyle/>
                <a:p>
                  <a:pPr>
                    <a:defRPr/>
                  </a:pPr>
                  <a:endParaRPr lang="zh-CN"/>
                </a:p>
              </c:txPr>
              <c:showLegendKey val="0"/>
              <c:showVal val="0"/>
              <c:showCatName val="0"/>
              <c:showSerName val="0"/>
              <c:showPercent val="1"/>
              <c:showBubbleSize val="0"/>
            </c:dLbl>
            <c:dLbl>
              <c:idx val="1"/>
              <c:dLblPos val="inEnd"/>
              <c:showLegendKey val="0"/>
              <c:showVal val="0"/>
              <c:showCatName val="0"/>
              <c:showSerName val="0"/>
              <c:showPercent val="1"/>
              <c:showBubbleSize val="0"/>
            </c:dLbl>
            <c:showLegendKey val="0"/>
            <c:showVal val="0"/>
            <c:showCatName val="0"/>
            <c:showSerName val="0"/>
            <c:showPercent val="1"/>
            <c:showBubbleSize val="0"/>
            <c:showLeaderLines val="1"/>
          </c:dLbls>
          <c:cat>
            <c:strRef>
              <c:f>Sheet1!$B$4:$B$6</c:f>
              <c:strCache>
                <c:ptCount val="3"/>
                <c:pt idx="0">
                  <c:v>一般公共预算拨款收入</c:v>
                </c:pt>
                <c:pt idx="1">
                  <c:v>其他收入</c:v>
                </c:pt>
                <c:pt idx="2">
                  <c:v>上年结转结余</c:v>
                </c:pt>
              </c:strCache>
            </c:strRef>
          </c:cat>
          <c:val>
            <c:numRef>
              <c:f>Sheet1!$C$4:$C$6</c:f>
              <c:numCache>
                <c:formatCode>General</c:formatCode>
                <c:ptCount val="3"/>
                <c:pt idx="0">
                  <c:v>7258.02</c:v>
                </c:pt>
                <c:pt idx="1">
                  <c:v>150</c:v>
                </c:pt>
                <c:pt idx="2">
                  <c:v>695.82999999999947</c:v>
                </c:pt>
              </c:numCache>
            </c:numRef>
          </c:val>
        </c:ser>
        <c:dLbls>
          <c:showLegendKey val="0"/>
          <c:showVal val="0"/>
          <c:showCatName val="0"/>
          <c:showSerName val="0"/>
          <c:showPercent val="1"/>
          <c:showBubbleSize val="0"/>
          <c:showLeaderLines val="1"/>
        </c:dLbls>
        <c:firstSliceAng val="0"/>
      </c:pieChart>
    </c:plotArea>
    <c:legend>
      <c:legendPos val="r"/>
      <c:overlay val="0"/>
    </c:legend>
    <c:plotVisOnly val="1"/>
    <c:dispBlanksAs val="gap"/>
    <c:showDLblsOverMax val="0"/>
  </c:chart>
  <c:spPr>
    <a:ln>
      <a:solidFill>
        <a:schemeClr val="tx1"/>
      </a:solid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Lbls>
            <c:dLblPos val="inEnd"/>
            <c:showLegendKey val="0"/>
            <c:showVal val="0"/>
            <c:showCatName val="0"/>
            <c:showSerName val="0"/>
            <c:showPercent val="1"/>
            <c:showBubbleSize val="0"/>
            <c:showLeaderLines val="1"/>
          </c:dLbls>
          <c:cat>
            <c:strRef>
              <c:f>Sheet1!$G$4:$G$5</c:f>
              <c:strCache>
                <c:ptCount val="2"/>
                <c:pt idx="0">
                  <c:v>基本支出</c:v>
                </c:pt>
                <c:pt idx="1">
                  <c:v>项目支出</c:v>
                </c:pt>
              </c:strCache>
            </c:strRef>
          </c:cat>
          <c:val>
            <c:numRef>
              <c:f>Sheet1!$H$4:$H$5</c:f>
              <c:numCache>
                <c:formatCode>General</c:formatCode>
                <c:ptCount val="2"/>
                <c:pt idx="0">
                  <c:v>5595.6500000000024</c:v>
                </c:pt>
                <c:pt idx="1">
                  <c:v>2508.21</c:v>
                </c:pt>
              </c:numCache>
            </c:numRef>
          </c:val>
        </c:ser>
        <c:dLbls>
          <c:showLegendKey val="0"/>
          <c:showVal val="0"/>
          <c:showCatName val="0"/>
          <c:showSerName val="0"/>
          <c:showPercent val="0"/>
          <c:showBubbleSize val="0"/>
          <c:showLeaderLines val="1"/>
        </c:dLbls>
        <c:firstSliceAng val="0"/>
      </c:pieChart>
    </c:plotArea>
    <c:legend>
      <c:legendPos val="b"/>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9</Pages>
  <Words>463</Words>
  <Characters>2644</Characters>
  <Application>Microsoft Office Word</Application>
  <DocSecurity>0</DocSecurity>
  <Lines>22</Lines>
  <Paragraphs>6</Paragraphs>
  <ScaleCrop>false</ScaleCrop>
  <Company>Microsoft</Company>
  <LinksUpToDate>false</LinksUpToDate>
  <CharactersWithSpaces>3101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gyb1</dc:creator>
  <cp:keywords/>
  <dc:description/>
  <cp:lastModifiedBy>DELL</cp:lastModifiedBy>
  <cp:revision>27</cp:revision>
  <dcterms:created xsi:type="dcterms:W3CDTF">2023-02-16T09:12:00Z</dcterms:created>
  <dcterms:modified xsi:type="dcterms:W3CDTF">2023-02-21T05:07:00Z</dcterms:modified>
</cp:coreProperties>
</file>