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drawings/drawing2.xml" ContentType="application/vnd.openxmlformats-officedocument.drawingml.chartshape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C48" w:rsidRDefault="00D53C48">
      <w:pPr>
        <w:jc w:val="center"/>
        <w:rPr>
          <w:rFonts w:ascii="黑体" w:eastAsia="黑体"/>
          <w:sz w:val="72"/>
          <w:szCs w:val="72"/>
        </w:rPr>
      </w:pPr>
    </w:p>
    <w:p w:rsidR="00D53C48" w:rsidRDefault="00D53C48">
      <w:pPr>
        <w:jc w:val="center"/>
        <w:rPr>
          <w:rFonts w:ascii="黑体" w:eastAsia="黑体"/>
          <w:sz w:val="72"/>
          <w:szCs w:val="72"/>
        </w:rPr>
      </w:pPr>
    </w:p>
    <w:p w:rsidR="00D53C48" w:rsidRDefault="00D53C48">
      <w:pPr>
        <w:jc w:val="center"/>
        <w:rPr>
          <w:rFonts w:ascii="黑体" w:eastAsia="黑体"/>
          <w:sz w:val="72"/>
          <w:szCs w:val="72"/>
        </w:rPr>
      </w:pPr>
    </w:p>
    <w:p w:rsidR="00D53C48" w:rsidRDefault="00A9551D" w:rsidP="00A9551D">
      <w:pPr>
        <w:jc w:val="center"/>
        <w:rPr>
          <w:rFonts w:ascii="黑体" w:eastAsia="黑体"/>
          <w:sz w:val="72"/>
          <w:szCs w:val="72"/>
        </w:rPr>
      </w:pPr>
      <w:r>
        <w:rPr>
          <w:rFonts w:ascii="黑体" w:eastAsia="黑体" w:hint="eastAsia"/>
          <w:sz w:val="72"/>
          <w:szCs w:val="72"/>
        </w:rPr>
        <w:t>北京市工程地质研究所</w:t>
      </w:r>
    </w:p>
    <w:p w:rsidR="00D53C48" w:rsidRDefault="00D76E75">
      <w:pPr>
        <w:jc w:val="center"/>
        <w:rPr>
          <w:rFonts w:ascii="黑体" w:eastAsia="黑体"/>
          <w:sz w:val="72"/>
          <w:szCs w:val="72"/>
        </w:rPr>
      </w:pPr>
      <w:r>
        <w:rPr>
          <w:rFonts w:ascii="黑体" w:eastAsia="黑体" w:hint="eastAsia"/>
          <w:sz w:val="72"/>
          <w:szCs w:val="72"/>
        </w:rPr>
        <w:t>2023年度</w:t>
      </w:r>
      <w:r w:rsidR="00F06E52">
        <w:rPr>
          <w:rFonts w:ascii="黑体" w:eastAsia="黑体" w:hint="eastAsia"/>
          <w:sz w:val="72"/>
          <w:szCs w:val="72"/>
        </w:rPr>
        <w:t>单位</w:t>
      </w:r>
      <w:r>
        <w:rPr>
          <w:rFonts w:ascii="黑体" w:eastAsia="黑体" w:hint="eastAsia"/>
          <w:sz w:val="72"/>
          <w:szCs w:val="72"/>
        </w:rPr>
        <w:t>决算公开</w:t>
      </w:r>
    </w:p>
    <w:p w:rsidR="00D53C48" w:rsidRDefault="00D53C48">
      <w:pPr>
        <w:jc w:val="center"/>
        <w:rPr>
          <w:rFonts w:ascii="黑体" w:eastAsia="黑体"/>
          <w:sz w:val="52"/>
          <w:szCs w:val="52"/>
        </w:rPr>
      </w:pPr>
    </w:p>
    <w:p w:rsidR="00D53C48" w:rsidRPr="00B41FA3" w:rsidRDefault="00D53C48">
      <w:pPr>
        <w:jc w:val="center"/>
        <w:rPr>
          <w:rFonts w:ascii="黑体" w:eastAsia="黑体"/>
          <w:sz w:val="52"/>
          <w:szCs w:val="52"/>
        </w:rPr>
      </w:pPr>
    </w:p>
    <w:p w:rsidR="00D53C48" w:rsidRDefault="00D53C48">
      <w:pPr>
        <w:jc w:val="center"/>
        <w:rPr>
          <w:rFonts w:ascii="黑体" w:eastAsia="黑体"/>
          <w:sz w:val="52"/>
          <w:szCs w:val="52"/>
        </w:rPr>
      </w:pPr>
    </w:p>
    <w:p w:rsidR="00D53C48" w:rsidRDefault="00D53C48">
      <w:pPr>
        <w:jc w:val="center"/>
        <w:rPr>
          <w:rFonts w:ascii="黑体" w:eastAsia="黑体"/>
          <w:sz w:val="52"/>
          <w:szCs w:val="52"/>
        </w:rPr>
      </w:pPr>
    </w:p>
    <w:p w:rsidR="00D53C48" w:rsidRDefault="00D53C48">
      <w:pPr>
        <w:jc w:val="center"/>
        <w:rPr>
          <w:rFonts w:ascii="黑体" w:eastAsia="黑体"/>
          <w:sz w:val="32"/>
          <w:szCs w:val="32"/>
        </w:rPr>
        <w:sectPr w:rsidR="00D53C48">
          <w:footerReference w:type="default" r:id="rId8"/>
          <w:pgSz w:w="16838" w:h="11906" w:orient="landscape"/>
          <w:pgMar w:top="1134" w:right="1134" w:bottom="1134" w:left="1134" w:header="851" w:footer="992" w:gutter="0"/>
          <w:cols w:space="720"/>
          <w:docGrid w:type="linesAndChars" w:linePitch="312"/>
        </w:sectPr>
      </w:pPr>
    </w:p>
    <w:p w:rsidR="00D53C48" w:rsidRDefault="00D53C48" w:rsidP="0036018F">
      <w:pPr>
        <w:pStyle w:val="a0"/>
        <w:ind w:firstLine="420"/>
      </w:pPr>
    </w:p>
    <w:p w:rsidR="00D53C48" w:rsidRDefault="00D76E75">
      <w:pPr>
        <w:spacing w:line="500" w:lineRule="exact"/>
        <w:ind w:firstLine="645"/>
        <w:jc w:val="center"/>
        <w:rPr>
          <w:rFonts w:ascii="宋体" w:hAnsi="宋体" w:cs="宋体"/>
          <w:b/>
          <w:bCs/>
          <w:kern w:val="0"/>
          <w:sz w:val="36"/>
          <w:szCs w:val="36"/>
        </w:rPr>
      </w:pPr>
      <w:r>
        <w:rPr>
          <w:rFonts w:ascii="宋体" w:hAnsi="宋体" w:cs="宋体" w:hint="eastAsia"/>
          <w:b/>
          <w:bCs/>
          <w:kern w:val="0"/>
          <w:sz w:val="44"/>
          <w:szCs w:val="36"/>
        </w:rPr>
        <w:t>目    录</w:t>
      </w:r>
    </w:p>
    <w:p w:rsidR="00D53C48" w:rsidRDefault="00D76E75">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2023年度</w:t>
      </w:r>
      <w:r w:rsidR="00F06E52">
        <w:rPr>
          <w:rFonts w:ascii="宋体" w:hAnsi="宋体" w:cs="宋体" w:hint="eastAsia"/>
          <w:bCs/>
          <w:spacing w:val="40"/>
          <w:kern w:val="0"/>
          <w:sz w:val="32"/>
          <w:szCs w:val="32"/>
        </w:rPr>
        <w:t>单位</w:t>
      </w:r>
      <w:r>
        <w:rPr>
          <w:rFonts w:ascii="宋体" w:hAnsi="宋体" w:cs="宋体" w:hint="eastAsia"/>
          <w:bCs/>
          <w:spacing w:val="40"/>
          <w:kern w:val="0"/>
          <w:sz w:val="32"/>
          <w:szCs w:val="32"/>
        </w:rPr>
        <w:t>决算报表</w:t>
      </w:r>
    </w:p>
    <w:p w:rsidR="00D53C48" w:rsidRDefault="00D76E75">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w:t>
      </w:r>
      <w:r>
        <w:rPr>
          <w:rFonts w:ascii="仿宋_GB2312" w:eastAsia="仿宋_GB2312" w:hAnsi="仿宋" w:cs="宋体"/>
          <w:bCs/>
          <w:spacing w:val="40"/>
          <w:kern w:val="0"/>
          <w:sz w:val="32"/>
          <w:szCs w:val="32"/>
        </w:rPr>
        <w:t>基本支出决算表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rsidR="00D53C48" w:rsidRDefault="00D76E7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rsidR="00D53C48" w:rsidRDefault="00D76E75">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2023年度</w:t>
      </w:r>
      <w:r w:rsidR="00F06E52">
        <w:rPr>
          <w:rFonts w:ascii="宋体" w:hAnsi="宋体" w:hint="eastAsia"/>
          <w:spacing w:val="40"/>
          <w:sz w:val="32"/>
          <w:szCs w:val="32"/>
        </w:rPr>
        <w:t>单位</w:t>
      </w:r>
      <w:r>
        <w:rPr>
          <w:rFonts w:ascii="宋体" w:hAnsi="宋体" w:hint="eastAsia"/>
          <w:spacing w:val="40"/>
          <w:sz w:val="32"/>
          <w:szCs w:val="32"/>
        </w:rPr>
        <w:t>决算说明</w:t>
      </w:r>
    </w:p>
    <w:p w:rsidR="00D53C48" w:rsidRDefault="00D76E75">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2023年度</w:t>
      </w:r>
      <w:r>
        <w:rPr>
          <w:rFonts w:ascii="宋体" w:hAnsi="宋体" w:cs="宋体" w:hint="eastAsia"/>
          <w:spacing w:val="40"/>
          <w:kern w:val="0"/>
          <w:sz w:val="32"/>
          <w:szCs w:val="32"/>
        </w:rPr>
        <w:t>其他重要事项的情况说明</w:t>
      </w:r>
    </w:p>
    <w:p w:rsidR="00D53C48" w:rsidRDefault="00D76E75">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2023年度</w:t>
      </w:r>
      <w:r w:rsidR="00F06E52">
        <w:rPr>
          <w:rFonts w:ascii="宋体" w:hAnsi="宋体" w:cs="宋体" w:hint="eastAsia"/>
          <w:spacing w:val="40"/>
          <w:kern w:val="0"/>
          <w:sz w:val="32"/>
          <w:szCs w:val="32"/>
        </w:rPr>
        <w:t>单位</w:t>
      </w:r>
      <w:r>
        <w:rPr>
          <w:rFonts w:ascii="宋体" w:hAnsi="宋体" w:cs="宋体" w:hint="eastAsia"/>
          <w:spacing w:val="40"/>
          <w:kern w:val="0"/>
          <w:sz w:val="32"/>
          <w:szCs w:val="32"/>
        </w:rPr>
        <w:t>绩效评价情况</w:t>
      </w:r>
    </w:p>
    <w:p w:rsidR="001619F7" w:rsidRDefault="001619F7" w:rsidP="001619F7">
      <w:pPr>
        <w:tabs>
          <w:tab w:val="center" w:pos="6979"/>
        </w:tabs>
        <w:spacing w:line="500" w:lineRule="exact"/>
        <w:ind w:firstLineChars="400" w:firstLine="1760"/>
        <w:jc w:val="left"/>
        <w:rPr>
          <w:rFonts w:ascii="宋体" w:hAnsi="宋体" w:cs="宋体"/>
          <w:spacing w:val="40"/>
          <w:kern w:val="0"/>
          <w:sz w:val="36"/>
          <w:szCs w:val="32"/>
        </w:rPr>
      </w:pPr>
    </w:p>
    <w:p w:rsidR="001619F7" w:rsidRDefault="001619F7" w:rsidP="00D85AAF">
      <w:pPr>
        <w:tabs>
          <w:tab w:val="center" w:pos="6979"/>
        </w:tabs>
        <w:spacing w:beforeLines="50" w:afterLines="50"/>
        <w:jc w:val="center"/>
        <w:rPr>
          <w:rFonts w:ascii="宋体" w:hAnsi="宋体" w:cs="宋体"/>
          <w:b/>
          <w:bCs/>
          <w:spacing w:val="40"/>
          <w:kern w:val="0"/>
          <w:sz w:val="32"/>
          <w:szCs w:val="32"/>
        </w:rPr>
      </w:pPr>
    </w:p>
    <w:p w:rsidR="001619F7" w:rsidRDefault="001619F7" w:rsidP="00D85AAF">
      <w:pPr>
        <w:tabs>
          <w:tab w:val="center" w:pos="6979"/>
        </w:tabs>
        <w:spacing w:beforeLines="50" w:afterLines="50"/>
        <w:jc w:val="center"/>
        <w:rPr>
          <w:rFonts w:ascii="宋体" w:hAnsi="宋体" w:cs="宋体"/>
          <w:b/>
          <w:bCs/>
          <w:spacing w:val="40"/>
          <w:kern w:val="0"/>
          <w:sz w:val="44"/>
          <w:szCs w:val="44"/>
        </w:rPr>
      </w:pPr>
    </w:p>
    <w:p w:rsidR="001619F7" w:rsidRDefault="001619F7" w:rsidP="00D85AAF">
      <w:pPr>
        <w:tabs>
          <w:tab w:val="center" w:pos="6979"/>
        </w:tabs>
        <w:spacing w:beforeLines="50" w:afterLines="50"/>
        <w:jc w:val="center"/>
        <w:rPr>
          <w:rFonts w:ascii="宋体" w:hAnsi="宋体" w:cs="宋体"/>
          <w:b/>
          <w:bCs/>
          <w:spacing w:val="40"/>
          <w:kern w:val="0"/>
          <w:sz w:val="44"/>
          <w:szCs w:val="44"/>
        </w:rPr>
      </w:pPr>
    </w:p>
    <w:p w:rsidR="001619F7" w:rsidRDefault="001619F7" w:rsidP="00D85AAF">
      <w:pPr>
        <w:tabs>
          <w:tab w:val="center" w:pos="6979"/>
        </w:tabs>
        <w:spacing w:beforeLines="50" w:afterLines="50"/>
        <w:jc w:val="center"/>
        <w:rPr>
          <w:rFonts w:ascii="宋体" w:hAnsi="宋体" w:cs="宋体"/>
          <w:b/>
          <w:bCs/>
          <w:spacing w:val="40"/>
          <w:kern w:val="0"/>
          <w:sz w:val="44"/>
          <w:szCs w:val="44"/>
        </w:rPr>
      </w:pPr>
    </w:p>
    <w:p w:rsidR="001619F7" w:rsidRDefault="001619F7" w:rsidP="00D85AAF">
      <w:pPr>
        <w:tabs>
          <w:tab w:val="center" w:pos="6979"/>
        </w:tabs>
        <w:spacing w:beforeLines="50" w:afterLines="50"/>
        <w:jc w:val="center"/>
        <w:rPr>
          <w:rFonts w:ascii="宋体" w:hAnsi="宋体" w:cs="宋体"/>
          <w:b/>
          <w:bCs/>
          <w:spacing w:val="40"/>
          <w:kern w:val="0"/>
          <w:sz w:val="44"/>
          <w:szCs w:val="44"/>
        </w:rPr>
      </w:pPr>
      <w:r>
        <w:rPr>
          <w:rFonts w:ascii="宋体" w:hAnsi="宋体" w:cs="宋体" w:hint="eastAsia"/>
          <w:b/>
          <w:bCs/>
          <w:spacing w:val="40"/>
          <w:kern w:val="0"/>
          <w:sz w:val="44"/>
          <w:szCs w:val="44"/>
        </w:rPr>
        <w:t>第一部分 2023年度单位决算报表</w:t>
      </w:r>
    </w:p>
    <w:p w:rsidR="001619F7" w:rsidRDefault="001619F7" w:rsidP="00D85AAF">
      <w:pPr>
        <w:tabs>
          <w:tab w:val="center" w:pos="6979"/>
        </w:tabs>
        <w:spacing w:beforeLines="50" w:afterLines="50"/>
        <w:ind w:firstLineChars="50" w:firstLine="140"/>
        <w:jc w:val="left"/>
        <w:rPr>
          <w:rFonts w:ascii="仿宋_GB2312" w:eastAsia="仿宋_GB2312"/>
          <w:sz w:val="28"/>
          <w:szCs w:val="28"/>
        </w:rPr>
      </w:pPr>
    </w:p>
    <w:p w:rsidR="001619F7" w:rsidRPr="00840829" w:rsidRDefault="001619F7" w:rsidP="00D85AAF">
      <w:pPr>
        <w:tabs>
          <w:tab w:val="center" w:pos="6979"/>
        </w:tabs>
        <w:spacing w:beforeLines="50" w:afterLines="50"/>
        <w:ind w:firstLineChars="200" w:firstLine="560"/>
        <w:jc w:val="left"/>
        <w:rPr>
          <w:rFonts w:ascii="宋体" w:hAnsi="宋体" w:cs="宋体"/>
          <w:b/>
          <w:bCs/>
          <w:spacing w:val="40"/>
          <w:kern w:val="0"/>
          <w:sz w:val="44"/>
          <w:szCs w:val="44"/>
        </w:rPr>
      </w:pPr>
      <w:r w:rsidRPr="00EC22F0">
        <w:rPr>
          <w:rFonts w:ascii="仿宋_GB2312" w:eastAsia="仿宋_GB2312" w:hint="eastAsia"/>
          <w:sz w:val="28"/>
          <w:szCs w:val="28"/>
        </w:rPr>
        <w:t>报表详见附件。</w:t>
      </w:r>
    </w:p>
    <w:p w:rsidR="00D53C48" w:rsidRDefault="00331917" w:rsidP="00D85AAF">
      <w:pPr>
        <w:tabs>
          <w:tab w:val="center" w:pos="6979"/>
        </w:tabs>
        <w:spacing w:beforeLines="50" w:afterLines="50"/>
        <w:rPr>
          <w:rFonts w:ascii="宋体" w:hAnsi="宋体" w:cs="宋体"/>
          <w:b/>
          <w:bCs/>
          <w:spacing w:val="40"/>
          <w:kern w:val="0"/>
          <w:sz w:val="32"/>
          <w:szCs w:val="32"/>
        </w:rPr>
        <w:sectPr w:rsidR="00D53C48">
          <w:footerReference w:type="even" r:id="rId9"/>
          <w:footerReference w:type="default" r:id="rId10"/>
          <w:pgSz w:w="16838" w:h="11906" w:orient="landscape"/>
          <w:pgMar w:top="1134" w:right="1134" w:bottom="1134" w:left="1134" w:header="851" w:footer="992" w:gutter="0"/>
          <w:cols w:space="720"/>
          <w:docGrid w:type="linesAndChars" w:linePitch="312"/>
        </w:sectPr>
      </w:pPr>
      <w:r>
        <w:rPr>
          <w:rFonts w:ascii="宋体" w:hAnsi="宋体" w:cs="宋体" w:hint="eastAsia"/>
          <w:b/>
          <w:bCs/>
          <w:spacing w:val="40"/>
          <w:kern w:val="0"/>
          <w:sz w:val="32"/>
          <w:szCs w:val="32"/>
        </w:rPr>
        <w:t xml:space="preserve"> </w:t>
      </w:r>
    </w:p>
    <w:p w:rsidR="00D53C48" w:rsidRDefault="00D76E75" w:rsidP="00D85AAF">
      <w:pPr>
        <w:tabs>
          <w:tab w:val="center" w:pos="6979"/>
        </w:tabs>
        <w:spacing w:beforeLines="50" w:afterLines="50"/>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2023年度</w:t>
      </w:r>
      <w:r w:rsidR="00F06E52">
        <w:rPr>
          <w:rFonts w:ascii="宋体" w:hAnsi="宋体" w:hint="eastAsia"/>
          <w:b/>
          <w:spacing w:val="40"/>
          <w:sz w:val="32"/>
          <w:szCs w:val="32"/>
        </w:rPr>
        <w:t>单位</w:t>
      </w:r>
      <w:r>
        <w:rPr>
          <w:rFonts w:ascii="宋体" w:hAnsi="宋体" w:hint="eastAsia"/>
          <w:b/>
          <w:spacing w:val="40"/>
          <w:sz w:val="32"/>
          <w:szCs w:val="32"/>
        </w:rPr>
        <w:t>决算说明</w:t>
      </w:r>
    </w:p>
    <w:p w:rsidR="00D53C48" w:rsidRDefault="00D76E75" w:rsidP="0036018F">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A9551D" w:rsidRDefault="00A9551D" w:rsidP="00A9551D">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（一）机构</w:t>
      </w:r>
      <w:r>
        <w:rPr>
          <w:rFonts w:ascii="仿宋_GB2312" w:eastAsia="仿宋_GB2312"/>
          <w:sz w:val="28"/>
          <w:szCs w:val="28"/>
        </w:rPr>
        <w:t>设置、</w:t>
      </w:r>
      <w:r>
        <w:rPr>
          <w:rFonts w:ascii="仿宋_GB2312" w:eastAsia="仿宋_GB2312" w:hint="eastAsia"/>
          <w:sz w:val="28"/>
          <w:szCs w:val="28"/>
        </w:rPr>
        <w:t>职责</w:t>
      </w:r>
    </w:p>
    <w:p w:rsidR="00A9551D" w:rsidRPr="00A5021A" w:rsidRDefault="00A9551D" w:rsidP="00A9551D">
      <w:pPr>
        <w:tabs>
          <w:tab w:val="center" w:pos="6979"/>
        </w:tabs>
        <w:spacing w:line="580" w:lineRule="exact"/>
        <w:ind w:firstLineChars="200" w:firstLine="560"/>
        <w:rPr>
          <w:rFonts w:ascii="仿宋_GB2312" w:eastAsia="仿宋_GB2312"/>
          <w:kern w:val="0"/>
          <w:sz w:val="28"/>
          <w:szCs w:val="28"/>
        </w:rPr>
      </w:pPr>
      <w:r w:rsidRPr="006D66C0">
        <w:rPr>
          <w:rFonts w:ascii="仿宋_GB2312" w:eastAsia="仿宋_GB2312" w:hint="eastAsia"/>
          <w:kern w:val="0"/>
          <w:sz w:val="28"/>
          <w:szCs w:val="28"/>
        </w:rPr>
        <w:t>1</w:t>
      </w:r>
      <w:r w:rsidRPr="00AD75D6">
        <w:rPr>
          <w:rFonts w:ascii="仿宋_GB2312" w:eastAsia="仿宋_GB2312" w:hint="eastAsia"/>
          <w:sz w:val="28"/>
          <w:szCs w:val="28"/>
        </w:rPr>
        <w:t>.</w:t>
      </w:r>
      <w:r>
        <w:rPr>
          <w:rFonts w:ascii="仿宋_GB2312" w:eastAsia="仿宋_GB2312" w:hint="eastAsia"/>
          <w:sz w:val="28"/>
          <w:szCs w:val="28"/>
        </w:rPr>
        <w:t>单位</w:t>
      </w:r>
      <w:r w:rsidRPr="006D66C0">
        <w:rPr>
          <w:rFonts w:ascii="仿宋_GB2312" w:eastAsia="仿宋_GB2312" w:hint="eastAsia"/>
          <w:kern w:val="0"/>
          <w:sz w:val="28"/>
          <w:szCs w:val="28"/>
        </w:rPr>
        <w:t>机构设置</w:t>
      </w:r>
    </w:p>
    <w:p w:rsidR="00A9551D" w:rsidRPr="00322B88" w:rsidRDefault="00A9551D" w:rsidP="00A9551D">
      <w:pPr>
        <w:tabs>
          <w:tab w:val="center" w:pos="6979"/>
        </w:tabs>
        <w:spacing w:line="580" w:lineRule="exact"/>
        <w:ind w:firstLineChars="200" w:firstLine="560"/>
        <w:rPr>
          <w:rFonts w:ascii="仿宋_GB2312" w:eastAsia="仿宋_GB2312"/>
          <w:kern w:val="0"/>
          <w:sz w:val="28"/>
          <w:szCs w:val="28"/>
        </w:rPr>
      </w:pPr>
      <w:r w:rsidRPr="00322B88">
        <w:rPr>
          <w:rFonts w:ascii="仿宋_GB2312" w:eastAsia="仿宋_GB2312" w:hint="eastAsia"/>
          <w:kern w:val="0"/>
          <w:sz w:val="28"/>
          <w:szCs w:val="28"/>
        </w:rPr>
        <w:t>北京市工程地质研究所内设28个科室，分别为党委办公室、办公室、总工程师办公室、综合研究室、人事科、计划财务科、监察内审科、工会、物资设备科、安全管理科、后勤保障科、基地维护建设科、退休办公室、项目管理办公室、工程地质勘查室、工程地质数字室、岩土工程技术室、重大线性工程监测室、水文地质勘查室、地下水资源室、地下水污染调查室、地热资源监测室、地热资源利用技术研究室、地质钻探研究室、井下作业室、地质装备研发室、地质测绘室、土工实验室。</w:t>
      </w:r>
    </w:p>
    <w:p w:rsidR="00A9551D" w:rsidRPr="006D66C0" w:rsidRDefault="00A9551D" w:rsidP="00A9551D">
      <w:pPr>
        <w:tabs>
          <w:tab w:val="center" w:pos="6979"/>
        </w:tabs>
        <w:spacing w:line="580" w:lineRule="exact"/>
        <w:ind w:firstLineChars="200" w:firstLine="560"/>
        <w:rPr>
          <w:rFonts w:ascii="仿宋_GB2312" w:eastAsia="仿宋_GB2312"/>
          <w:kern w:val="0"/>
          <w:sz w:val="28"/>
          <w:szCs w:val="28"/>
        </w:rPr>
      </w:pPr>
      <w:r w:rsidRPr="006D66C0">
        <w:rPr>
          <w:rFonts w:ascii="仿宋_GB2312" w:eastAsia="仿宋_GB2312" w:hint="eastAsia"/>
          <w:kern w:val="0"/>
          <w:sz w:val="28"/>
          <w:szCs w:val="28"/>
        </w:rPr>
        <w:t>2</w:t>
      </w:r>
      <w:r w:rsidRPr="00AD75D6">
        <w:rPr>
          <w:rFonts w:ascii="仿宋_GB2312" w:eastAsia="仿宋_GB2312" w:hint="eastAsia"/>
          <w:sz w:val="28"/>
          <w:szCs w:val="28"/>
        </w:rPr>
        <w:t>.</w:t>
      </w:r>
      <w:r w:rsidRPr="006D66C0">
        <w:rPr>
          <w:rFonts w:ascii="仿宋_GB2312" w:eastAsia="仿宋_GB2312" w:hint="eastAsia"/>
          <w:kern w:val="0"/>
          <w:sz w:val="28"/>
          <w:szCs w:val="28"/>
        </w:rPr>
        <w:t>单位职责</w:t>
      </w:r>
    </w:p>
    <w:p w:rsidR="00A9551D" w:rsidRPr="00767A62" w:rsidRDefault="00A9551D" w:rsidP="00A9551D">
      <w:pPr>
        <w:tabs>
          <w:tab w:val="center" w:pos="6979"/>
        </w:tabs>
        <w:spacing w:line="580" w:lineRule="exact"/>
        <w:ind w:firstLineChars="200" w:firstLine="560"/>
        <w:rPr>
          <w:rFonts w:ascii="仿宋_GB2312" w:eastAsia="仿宋_GB2312"/>
          <w:kern w:val="0"/>
          <w:sz w:val="28"/>
          <w:szCs w:val="28"/>
        </w:rPr>
      </w:pPr>
      <w:r w:rsidRPr="00767A62">
        <w:rPr>
          <w:rFonts w:ascii="仿宋_GB2312" w:eastAsia="仿宋_GB2312" w:hint="eastAsia"/>
          <w:kern w:val="0"/>
          <w:sz w:val="28"/>
          <w:szCs w:val="28"/>
        </w:rPr>
        <w:t>（1）承担本市重大线性工程地质安全调查、评价、综合研究工作；</w:t>
      </w:r>
    </w:p>
    <w:p w:rsidR="00A9551D" w:rsidRPr="00767A62" w:rsidRDefault="00A9551D" w:rsidP="00A9551D">
      <w:pPr>
        <w:tabs>
          <w:tab w:val="center" w:pos="6979"/>
        </w:tabs>
        <w:spacing w:line="580" w:lineRule="exact"/>
        <w:ind w:firstLineChars="200" w:firstLine="560"/>
        <w:rPr>
          <w:rFonts w:ascii="仿宋_GB2312" w:eastAsia="仿宋_GB2312"/>
          <w:kern w:val="0"/>
          <w:sz w:val="28"/>
          <w:szCs w:val="28"/>
        </w:rPr>
      </w:pPr>
      <w:r w:rsidRPr="00767A62">
        <w:rPr>
          <w:rFonts w:ascii="仿宋_GB2312" w:eastAsia="仿宋_GB2312" w:hint="eastAsia"/>
          <w:kern w:val="0"/>
          <w:sz w:val="28"/>
          <w:szCs w:val="28"/>
        </w:rPr>
        <w:t>（2）承担水文地质及地下水资源勘查、评价、综合研究工作；</w:t>
      </w:r>
    </w:p>
    <w:p w:rsidR="00A9551D" w:rsidRPr="00767A62" w:rsidRDefault="00A9551D" w:rsidP="00A9551D">
      <w:pPr>
        <w:tabs>
          <w:tab w:val="center" w:pos="6979"/>
        </w:tabs>
        <w:spacing w:line="580" w:lineRule="exact"/>
        <w:ind w:firstLineChars="200" w:firstLine="560"/>
        <w:rPr>
          <w:rFonts w:ascii="仿宋_GB2312" w:eastAsia="仿宋_GB2312"/>
          <w:kern w:val="0"/>
          <w:sz w:val="28"/>
          <w:szCs w:val="28"/>
        </w:rPr>
      </w:pPr>
      <w:r w:rsidRPr="00767A62">
        <w:rPr>
          <w:rFonts w:ascii="仿宋_GB2312" w:eastAsia="仿宋_GB2312" w:hint="eastAsia"/>
          <w:kern w:val="0"/>
          <w:sz w:val="28"/>
          <w:szCs w:val="28"/>
        </w:rPr>
        <w:t>（3）承担深部地热资源监测及利用技术研究；</w:t>
      </w:r>
    </w:p>
    <w:p w:rsidR="00A9551D" w:rsidRPr="00767A62" w:rsidRDefault="00A9551D" w:rsidP="00A9551D">
      <w:pPr>
        <w:tabs>
          <w:tab w:val="center" w:pos="6979"/>
        </w:tabs>
        <w:spacing w:line="580" w:lineRule="exact"/>
        <w:ind w:firstLineChars="200" w:firstLine="560"/>
        <w:rPr>
          <w:rFonts w:ascii="仿宋_GB2312" w:eastAsia="仿宋_GB2312"/>
          <w:kern w:val="0"/>
          <w:sz w:val="28"/>
          <w:szCs w:val="28"/>
        </w:rPr>
      </w:pPr>
      <w:r w:rsidRPr="00767A62">
        <w:rPr>
          <w:rFonts w:ascii="仿宋_GB2312" w:eastAsia="仿宋_GB2312" w:hint="eastAsia"/>
          <w:kern w:val="0"/>
          <w:sz w:val="28"/>
          <w:szCs w:val="28"/>
        </w:rPr>
        <w:t>（4）承担地质勘查技术创新和推广应用；</w:t>
      </w:r>
    </w:p>
    <w:p w:rsidR="00A9551D" w:rsidRPr="00767A62" w:rsidRDefault="00A9551D" w:rsidP="00A9551D">
      <w:pPr>
        <w:tabs>
          <w:tab w:val="center" w:pos="6979"/>
        </w:tabs>
        <w:spacing w:line="580" w:lineRule="exact"/>
        <w:ind w:firstLineChars="200" w:firstLine="560"/>
        <w:rPr>
          <w:rFonts w:ascii="仿宋_GB2312" w:eastAsia="仿宋_GB2312"/>
          <w:kern w:val="0"/>
          <w:sz w:val="28"/>
          <w:szCs w:val="28"/>
        </w:rPr>
      </w:pPr>
      <w:r w:rsidRPr="00767A62">
        <w:rPr>
          <w:rFonts w:ascii="仿宋_GB2312" w:eastAsia="仿宋_GB2312" w:hint="eastAsia"/>
          <w:kern w:val="0"/>
          <w:sz w:val="28"/>
          <w:szCs w:val="28"/>
        </w:rPr>
        <w:t>（5）承担重大线性工程地质安全监测网的建设、运行和管理等事务性工作。</w:t>
      </w:r>
    </w:p>
    <w:p w:rsidR="00A9551D" w:rsidRPr="00A9551D" w:rsidRDefault="00A9551D" w:rsidP="00A9551D">
      <w:pPr>
        <w:pStyle w:val="a0"/>
        <w:ind w:firstLine="420"/>
      </w:pPr>
    </w:p>
    <w:p w:rsidR="00D53C48" w:rsidRDefault="00D76E75">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lastRenderedPageBreak/>
        <w:t>（二）人员构成情况</w:t>
      </w:r>
    </w:p>
    <w:p w:rsidR="00A9551D" w:rsidRPr="006D66C0" w:rsidRDefault="00A9551D" w:rsidP="00A9551D">
      <w:pPr>
        <w:tabs>
          <w:tab w:val="center" w:pos="6979"/>
        </w:tabs>
        <w:spacing w:line="580" w:lineRule="exact"/>
        <w:ind w:firstLineChars="200" w:firstLine="560"/>
        <w:rPr>
          <w:rFonts w:ascii="仿宋_GB2312" w:eastAsia="仿宋_GB2312"/>
          <w:kern w:val="0"/>
          <w:sz w:val="28"/>
          <w:szCs w:val="28"/>
        </w:rPr>
      </w:pPr>
      <w:r w:rsidRPr="006D66C0">
        <w:rPr>
          <w:rFonts w:ascii="仿宋_GB2312" w:eastAsia="仿宋_GB2312" w:hint="eastAsia"/>
          <w:kern w:val="0"/>
          <w:sz w:val="28"/>
          <w:szCs w:val="28"/>
        </w:rPr>
        <w:t>行政编制0人，实有人数0人；事业编制</w:t>
      </w:r>
      <w:r>
        <w:rPr>
          <w:rFonts w:ascii="仿宋_GB2312" w:eastAsia="仿宋_GB2312" w:hint="eastAsia"/>
          <w:kern w:val="0"/>
          <w:sz w:val="28"/>
          <w:szCs w:val="28"/>
        </w:rPr>
        <w:t>397</w:t>
      </w:r>
      <w:r w:rsidRPr="006D66C0">
        <w:rPr>
          <w:rFonts w:ascii="仿宋_GB2312" w:eastAsia="仿宋_GB2312" w:hint="eastAsia"/>
          <w:kern w:val="0"/>
          <w:sz w:val="28"/>
          <w:szCs w:val="28"/>
        </w:rPr>
        <w:t>人，实有人数</w:t>
      </w:r>
      <w:r>
        <w:rPr>
          <w:rFonts w:ascii="仿宋_GB2312" w:eastAsia="仿宋_GB2312" w:hint="eastAsia"/>
          <w:kern w:val="0"/>
          <w:sz w:val="28"/>
          <w:szCs w:val="28"/>
        </w:rPr>
        <w:t>322</w:t>
      </w:r>
      <w:r w:rsidRPr="006D66C0">
        <w:rPr>
          <w:rFonts w:ascii="仿宋_GB2312" w:eastAsia="仿宋_GB2312" w:hint="eastAsia"/>
          <w:kern w:val="0"/>
          <w:sz w:val="28"/>
          <w:szCs w:val="28"/>
        </w:rPr>
        <w:t>人。</w:t>
      </w:r>
    </w:p>
    <w:p w:rsidR="00D53C48" w:rsidRDefault="00D76E75">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A9551D" w:rsidRDefault="00A9551D" w:rsidP="00A9551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25634.02</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减少598.71万元，下降2.28%。</w:t>
      </w:r>
    </w:p>
    <w:p w:rsidR="00A9551D" w:rsidRDefault="00A9551D" w:rsidP="00A9551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A9551D" w:rsidRDefault="00A9551D" w:rsidP="00A9551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2023年度本年收入合计</w:t>
      </w:r>
      <w:r>
        <w:rPr>
          <w:rFonts w:ascii="仿宋_GB2312" w:eastAsia="仿宋_GB2312"/>
          <w:sz w:val="28"/>
          <w:szCs w:val="28"/>
        </w:rPr>
        <w:t>14059.29</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减少2416.74万元，下降14.67%。</w:t>
      </w:r>
    </w:p>
    <w:p w:rsidR="00A9551D" w:rsidRDefault="00A9551D" w:rsidP="00A9551D">
      <w:pPr>
        <w:tabs>
          <w:tab w:val="center" w:pos="6979"/>
        </w:tabs>
        <w:spacing w:line="580" w:lineRule="exact"/>
        <w:ind w:firstLineChars="200" w:firstLine="560"/>
      </w:pPr>
      <w:r>
        <w:rPr>
          <w:rFonts w:ascii="仿宋_GB2312" w:eastAsia="仿宋_GB2312" w:hint="eastAsia"/>
          <w:sz w:val="28"/>
          <w:szCs w:val="28"/>
        </w:rPr>
        <w:t>1.财政拨款收入</w:t>
      </w:r>
      <w:r>
        <w:rPr>
          <w:rFonts w:ascii="仿宋_GB2312" w:eastAsia="仿宋_GB2312"/>
          <w:sz w:val="28"/>
          <w:szCs w:val="28"/>
        </w:rPr>
        <w:t>9561.7</w:t>
      </w:r>
      <w:r>
        <w:rPr>
          <w:rFonts w:ascii="仿宋_GB2312" w:eastAsia="仿宋_GB2312" w:hint="eastAsia"/>
          <w:sz w:val="28"/>
          <w:szCs w:val="28"/>
        </w:rPr>
        <w:t>0万元，占收入合计的</w:t>
      </w:r>
      <w:r>
        <w:rPr>
          <w:rFonts w:ascii="仿宋_GB2312" w:eastAsia="仿宋_GB2312"/>
          <w:sz w:val="28"/>
          <w:szCs w:val="28"/>
        </w:rPr>
        <w:t>68</w:t>
      </w:r>
      <w:r>
        <w:rPr>
          <w:rFonts w:ascii="仿宋_GB2312" w:eastAsia="仿宋_GB2312" w:hint="eastAsia"/>
          <w:sz w:val="28"/>
          <w:szCs w:val="28"/>
        </w:rPr>
        <w:t>.01%。其中：一般公共预算财政拨款收入</w:t>
      </w:r>
      <w:r>
        <w:rPr>
          <w:rFonts w:ascii="仿宋_GB2312" w:eastAsia="仿宋_GB2312"/>
          <w:sz w:val="28"/>
          <w:szCs w:val="28"/>
        </w:rPr>
        <w:t>9561.7</w:t>
      </w:r>
      <w:r>
        <w:rPr>
          <w:rFonts w:ascii="仿宋_GB2312" w:eastAsia="仿宋_GB2312" w:hint="eastAsia"/>
          <w:sz w:val="28"/>
          <w:szCs w:val="28"/>
        </w:rPr>
        <w:t>0万元，占收入合计的</w:t>
      </w:r>
      <w:r>
        <w:rPr>
          <w:rFonts w:ascii="仿宋_GB2312" w:eastAsia="仿宋_GB2312"/>
          <w:sz w:val="28"/>
          <w:szCs w:val="28"/>
        </w:rPr>
        <w:t>68</w:t>
      </w:r>
      <w:r>
        <w:rPr>
          <w:rFonts w:ascii="仿宋_GB2312" w:eastAsia="仿宋_GB2312" w:hint="eastAsia"/>
          <w:sz w:val="28"/>
          <w:szCs w:val="28"/>
        </w:rPr>
        <w:t>.01%；政府性基金预算财政拨款收入</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%；国有资本经营预算财政拨款收入</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w:t>
      </w:r>
    </w:p>
    <w:p w:rsidR="00A9551D" w:rsidRDefault="00A9551D" w:rsidP="00A9551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w:t>
      </w:r>
    </w:p>
    <w:p w:rsidR="00A9551D" w:rsidRDefault="00A9551D" w:rsidP="00A9551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3128.84</w:t>
      </w:r>
      <w:r>
        <w:rPr>
          <w:rFonts w:ascii="仿宋_GB2312" w:eastAsia="仿宋_GB2312" w:hint="eastAsia"/>
          <w:sz w:val="28"/>
          <w:szCs w:val="28"/>
        </w:rPr>
        <w:t>万元，占收入合计的</w:t>
      </w:r>
      <w:r>
        <w:rPr>
          <w:rFonts w:ascii="仿宋_GB2312" w:eastAsia="仿宋_GB2312"/>
          <w:sz w:val="28"/>
          <w:szCs w:val="28"/>
        </w:rPr>
        <w:t>22.25</w:t>
      </w:r>
      <w:r>
        <w:rPr>
          <w:rFonts w:ascii="仿宋_GB2312" w:eastAsia="仿宋_GB2312" w:hint="eastAsia"/>
          <w:sz w:val="28"/>
          <w:szCs w:val="28"/>
        </w:rPr>
        <w:t>%；</w:t>
      </w:r>
    </w:p>
    <w:p w:rsidR="00A9551D" w:rsidRDefault="00A9551D" w:rsidP="00A9551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w:t>
      </w:r>
    </w:p>
    <w:p w:rsidR="00A9551D" w:rsidRDefault="00A9551D" w:rsidP="00A9551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w:t>
      </w:r>
    </w:p>
    <w:p w:rsidR="00A9551D" w:rsidRPr="00D60408" w:rsidRDefault="00A9551D" w:rsidP="00A9551D">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1368.75</w:t>
      </w:r>
      <w:r>
        <w:rPr>
          <w:rFonts w:ascii="仿宋_GB2312" w:eastAsia="仿宋_GB2312" w:hint="eastAsia"/>
          <w:sz w:val="28"/>
          <w:szCs w:val="28"/>
        </w:rPr>
        <w:t>万元，占收入合计的</w:t>
      </w:r>
      <w:r>
        <w:rPr>
          <w:rFonts w:ascii="仿宋_GB2312" w:eastAsia="仿宋_GB2312"/>
          <w:sz w:val="28"/>
          <w:szCs w:val="28"/>
        </w:rPr>
        <w:t>9.7</w:t>
      </w:r>
      <w:r>
        <w:rPr>
          <w:rFonts w:ascii="仿宋_GB2312" w:eastAsia="仿宋_GB2312" w:hint="eastAsia"/>
          <w:sz w:val="28"/>
          <w:szCs w:val="28"/>
        </w:rPr>
        <w:t>4%。</w:t>
      </w:r>
    </w:p>
    <w:p w:rsidR="00D53C48" w:rsidRDefault="00D76E75">
      <w:pPr>
        <w:pStyle w:val="2"/>
        <w:jc w:val="center"/>
      </w:pPr>
      <w:r>
        <w:rPr>
          <w:rFonts w:ascii="仿宋_GB2312" w:eastAsia="仿宋_GB2312" w:hint="eastAsia"/>
          <w:color w:val="000000"/>
          <w:sz w:val="32"/>
        </w:rPr>
        <w:lastRenderedPageBreak/>
        <w:t>图1：收入</w:t>
      </w:r>
      <w:r w:rsidR="00074AAD">
        <w:rPr>
          <w:rFonts w:ascii="仿宋_GB2312" w:eastAsia="仿宋_GB2312" w:hint="eastAsia"/>
          <w:color w:val="000000"/>
          <w:sz w:val="32"/>
        </w:rPr>
        <w:t>决</w:t>
      </w:r>
      <w:r>
        <w:rPr>
          <w:rFonts w:ascii="仿宋_GB2312" w:eastAsia="仿宋_GB2312" w:hint="eastAsia"/>
          <w:color w:val="000000"/>
          <w:sz w:val="32"/>
        </w:rPr>
        <w:t>算</w:t>
      </w:r>
    </w:p>
    <w:p w:rsidR="00D53C48" w:rsidRDefault="00A9551D">
      <w:pPr>
        <w:pStyle w:val="2"/>
        <w:jc w:val="center"/>
        <w:rPr>
          <w:rFonts w:ascii="仿宋_GB2312" w:eastAsia="仿宋_GB2312"/>
          <w:color w:val="000000"/>
          <w:sz w:val="32"/>
        </w:rPr>
      </w:pPr>
      <w:r>
        <w:rPr>
          <w:noProof/>
        </w:rPr>
        <w:drawing>
          <wp:inline distT="0" distB="0" distL="0" distR="0">
            <wp:extent cx="5141595" cy="3179445"/>
            <wp:effectExtent l="19050" t="0" r="20955" b="1905"/>
            <wp:docPr id="3" name="图表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53C48" w:rsidRDefault="00D76E7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A9551D" w:rsidRDefault="00A9551D" w:rsidP="00A9551D">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2023年度本年支出合计</w:t>
      </w:r>
      <w:r>
        <w:rPr>
          <w:rFonts w:ascii="仿宋_GB2312" w:eastAsia="仿宋_GB2312"/>
          <w:sz w:val="28"/>
          <w:szCs w:val="28"/>
        </w:rPr>
        <w:t>16767.74</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2069.22万元，增长14.08%，其中：基本支出</w:t>
      </w:r>
      <w:r>
        <w:rPr>
          <w:rFonts w:ascii="仿宋_GB2312" w:eastAsia="仿宋_GB2312"/>
          <w:sz w:val="28"/>
          <w:szCs w:val="28"/>
        </w:rPr>
        <w:t>13866.38</w:t>
      </w:r>
      <w:r>
        <w:rPr>
          <w:rFonts w:ascii="仿宋_GB2312" w:eastAsia="仿宋_GB2312" w:hint="eastAsia"/>
          <w:sz w:val="28"/>
          <w:szCs w:val="28"/>
        </w:rPr>
        <w:t>万元，占支出合计的</w:t>
      </w:r>
      <w:r>
        <w:rPr>
          <w:rFonts w:ascii="仿宋_GB2312" w:eastAsia="仿宋_GB2312"/>
          <w:sz w:val="28"/>
          <w:szCs w:val="28"/>
        </w:rPr>
        <w:t>82.</w:t>
      </w:r>
      <w:r>
        <w:rPr>
          <w:rFonts w:ascii="仿宋_GB2312" w:eastAsia="仿宋_GB2312" w:hint="eastAsia"/>
          <w:sz w:val="28"/>
          <w:szCs w:val="28"/>
        </w:rPr>
        <w:t>70%；项目支出</w:t>
      </w:r>
      <w:r>
        <w:rPr>
          <w:rFonts w:ascii="仿宋_GB2312" w:eastAsia="仿宋_GB2312"/>
          <w:sz w:val="28"/>
          <w:szCs w:val="28"/>
        </w:rPr>
        <w:t>2901.36</w:t>
      </w:r>
      <w:r>
        <w:rPr>
          <w:rFonts w:ascii="仿宋_GB2312" w:eastAsia="仿宋_GB2312" w:hint="eastAsia"/>
          <w:sz w:val="28"/>
          <w:szCs w:val="28"/>
        </w:rPr>
        <w:t>万元，占支出合计的</w:t>
      </w:r>
      <w:r>
        <w:rPr>
          <w:rFonts w:ascii="仿宋_GB2312" w:eastAsia="仿宋_GB2312"/>
          <w:sz w:val="28"/>
          <w:szCs w:val="28"/>
        </w:rPr>
        <w:t>17.3</w:t>
      </w:r>
      <w:r>
        <w:rPr>
          <w:rFonts w:ascii="仿宋_GB2312" w:eastAsia="仿宋_GB2312" w:hint="eastAsia"/>
          <w:sz w:val="28"/>
          <w:szCs w:val="28"/>
        </w:rPr>
        <w:t>0%;上缴上级支出</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万元，占支出合计的</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%；经营支出</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万元，占支出合计的</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%；对附属单位补助支出</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万元，占支出合计的</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w:t>
      </w:r>
    </w:p>
    <w:p w:rsidR="00D53C48" w:rsidRDefault="00D76E75">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D53C48" w:rsidRDefault="00A9551D">
      <w:pPr>
        <w:jc w:val="center"/>
        <w:rPr>
          <w:rFonts w:ascii="黑体" w:eastAsia="黑体"/>
          <w:b/>
          <w:sz w:val="28"/>
          <w:szCs w:val="28"/>
        </w:rPr>
      </w:pPr>
      <w:r>
        <w:rPr>
          <w:noProof/>
        </w:rPr>
        <w:drawing>
          <wp:inline distT="0" distB="0" distL="0" distR="0">
            <wp:extent cx="5116476" cy="3359889"/>
            <wp:effectExtent l="19050" t="0" r="27024" b="0"/>
            <wp:docPr id="6" name="图表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53C48" w:rsidRDefault="00D76E75" w:rsidP="0036018F">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A9551D" w:rsidRPr="006A75EC" w:rsidRDefault="00A9551D" w:rsidP="00A9551D">
      <w:pPr>
        <w:tabs>
          <w:tab w:val="center" w:pos="6979"/>
        </w:tabs>
        <w:spacing w:line="580" w:lineRule="exact"/>
        <w:ind w:firstLine="570"/>
        <w:rPr>
          <w:rFonts w:ascii="仿宋_GB2312" w:eastAsia="仿宋_GB2312"/>
          <w:color w:val="000000"/>
          <w:sz w:val="28"/>
          <w:szCs w:val="28"/>
        </w:rPr>
      </w:pPr>
      <w:r>
        <w:rPr>
          <w:rFonts w:ascii="仿宋_GB2312" w:eastAsia="仿宋_GB2312" w:hint="eastAsia"/>
          <w:sz w:val="28"/>
          <w:szCs w:val="28"/>
        </w:rPr>
        <w:t>2023年度财政拨款收、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10194.36</w:t>
      </w:r>
      <w:r>
        <w:rPr>
          <w:rFonts w:ascii="仿宋_GB2312" w:eastAsia="仿宋_GB2312" w:hint="eastAsia"/>
          <w:sz w:val="28"/>
          <w:szCs w:val="28"/>
        </w:rPr>
        <w:t>万元，比上年减少2151.34万元，下降17.43%。</w:t>
      </w:r>
      <w:r w:rsidRPr="006A75EC">
        <w:rPr>
          <w:rFonts w:ascii="仿宋_GB2312" w:eastAsia="仿宋_GB2312" w:hint="eastAsia"/>
          <w:color w:val="000000"/>
          <w:sz w:val="28"/>
          <w:szCs w:val="28"/>
        </w:rPr>
        <w:t>主要原因：</w:t>
      </w:r>
      <w:r w:rsidRPr="000576EC">
        <w:rPr>
          <w:rFonts w:ascii="仿宋_GB2312" w:eastAsia="仿宋_GB2312" w:hint="eastAsia"/>
          <w:sz w:val="28"/>
          <w:szCs w:val="28"/>
        </w:rPr>
        <w:t>2023年承担的地质类项目减少，同时压缩一般性支出等。</w:t>
      </w:r>
    </w:p>
    <w:p w:rsidR="00D53C48" w:rsidRDefault="00D76E75" w:rsidP="0036018F">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D53C48" w:rsidRDefault="00D76E7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A9551D" w:rsidRPr="003C1FFE" w:rsidRDefault="00A9551D" w:rsidP="00A9551D">
      <w:pPr>
        <w:tabs>
          <w:tab w:val="center" w:pos="6979"/>
        </w:tabs>
        <w:spacing w:line="580" w:lineRule="exact"/>
        <w:ind w:firstLineChars="200" w:firstLine="560"/>
        <w:rPr>
          <w:rFonts w:ascii="仿宋_GB2312" w:eastAsia="仿宋_GB2312"/>
          <w:color w:val="000000"/>
          <w:sz w:val="28"/>
          <w:szCs w:val="28"/>
        </w:rPr>
      </w:pPr>
      <w:r w:rsidRPr="003C1FFE">
        <w:rPr>
          <w:rFonts w:ascii="仿宋_GB2312" w:eastAsia="仿宋_GB2312" w:hint="eastAsia"/>
          <w:color w:val="000000"/>
          <w:sz w:val="28"/>
          <w:szCs w:val="28"/>
        </w:rPr>
        <w:lastRenderedPageBreak/>
        <w:t>2023年度一般公共预算财政拨款支出</w:t>
      </w:r>
      <w:r w:rsidRPr="003C1FFE">
        <w:rPr>
          <w:rFonts w:ascii="仿宋_GB2312" w:eastAsia="仿宋_GB2312"/>
          <w:color w:val="000000"/>
          <w:sz w:val="28"/>
          <w:szCs w:val="28"/>
        </w:rPr>
        <w:t>10192.88</w:t>
      </w:r>
      <w:r w:rsidRPr="003C1FFE">
        <w:rPr>
          <w:rFonts w:ascii="仿宋_GB2312" w:eastAsia="仿宋_GB2312" w:hint="eastAsia"/>
          <w:color w:val="000000"/>
          <w:sz w:val="28"/>
          <w:szCs w:val="28"/>
        </w:rPr>
        <w:t>万元，主要用于以下方面（按大类）：社会保障和就业支出</w:t>
      </w:r>
      <w:r w:rsidRPr="003C1FFE">
        <w:rPr>
          <w:rFonts w:ascii="仿宋_GB2312" w:eastAsia="仿宋_GB2312"/>
          <w:color w:val="000000"/>
          <w:sz w:val="28"/>
          <w:szCs w:val="28"/>
        </w:rPr>
        <w:t>660</w:t>
      </w:r>
      <w:r w:rsidRPr="003C1FFE">
        <w:rPr>
          <w:rFonts w:ascii="仿宋_GB2312" w:eastAsia="仿宋_GB2312" w:hint="eastAsia"/>
          <w:color w:val="000000"/>
          <w:sz w:val="28"/>
          <w:szCs w:val="28"/>
        </w:rPr>
        <w:t>.</w:t>
      </w:r>
      <w:r w:rsidRPr="003C1FFE">
        <w:rPr>
          <w:rFonts w:ascii="仿宋_GB2312" w:eastAsia="仿宋_GB2312"/>
          <w:color w:val="000000"/>
          <w:sz w:val="28"/>
          <w:szCs w:val="28"/>
        </w:rPr>
        <w:t>91</w:t>
      </w:r>
      <w:r w:rsidRPr="003C1FFE">
        <w:rPr>
          <w:rFonts w:ascii="仿宋_GB2312" w:eastAsia="仿宋_GB2312" w:hint="eastAsia"/>
          <w:color w:val="000000"/>
          <w:sz w:val="28"/>
          <w:szCs w:val="28"/>
        </w:rPr>
        <w:t>万元，占本年财政拨款支出6.48%；卫生健康支出555.98万元，占本年财政拨款支出5.4</w:t>
      </w:r>
      <w:r>
        <w:rPr>
          <w:rFonts w:ascii="仿宋_GB2312" w:eastAsia="仿宋_GB2312" w:hint="eastAsia"/>
          <w:color w:val="000000"/>
          <w:sz w:val="28"/>
          <w:szCs w:val="28"/>
        </w:rPr>
        <w:t>6</w:t>
      </w:r>
      <w:r w:rsidRPr="003C1FFE">
        <w:rPr>
          <w:rFonts w:ascii="仿宋_GB2312" w:eastAsia="仿宋_GB2312" w:hint="eastAsia"/>
          <w:color w:val="000000"/>
          <w:sz w:val="28"/>
          <w:szCs w:val="28"/>
        </w:rPr>
        <w:t>%；自然资源海洋气象等支出8975.99万元，占本年财政拨款支出88.0</w:t>
      </w:r>
      <w:r>
        <w:rPr>
          <w:rFonts w:ascii="仿宋_GB2312" w:eastAsia="仿宋_GB2312" w:hint="eastAsia"/>
          <w:color w:val="000000"/>
          <w:sz w:val="28"/>
          <w:szCs w:val="28"/>
        </w:rPr>
        <w:t>6</w:t>
      </w:r>
      <w:r w:rsidRPr="003C1FFE">
        <w:rPr>
          <w:rFonts w:ascii="仿宋_GB2312" w:eastAsia="仿宋_GB2312" w:hint="eastAsia"/>
          <w:color w:val="000000"/>
          <w:sz w:val="28"/>
          <w:szCs w:val="28"/>
        </w:rPr>
        <w:t>%。</w:t>
      </w:r>
    </w:p>
    <w:p w:rsidR="00D53C48" w:rsidRDefault="00D76E7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A9551D" w:rsidRPr="003C1FFE" w:rsidRDefault="00A9551D" w:rsidP="00A9551D">
      <w:pPr>
        <w:spacing w:line="580" w:lineRule="exact"/>
        <w:ind w:firstLineChars="200" w:firstLine="560"/>
        <w:rPr>
          <w:rFonts w:ascii="仿宋_GB2312" w:eastAsia="仿宋_GB2312"/>
          <w:color w:val="000000"/>
          <w:sz w:val="28"/>
          <w:szCs w:val="28"/>
        </w:rPr>
      </w:pPr>
      <w:r w:rsidRPr="003C1FFE">
        <w:rPr>
          <w:rFonts w:ascii="仿宋_GB2312" w:eastAsia="仿宋_GB2312" w:hint="eastAsia"/>
          <w:color w:val="000000"/>
          <w:sz w:val="28"/>
          <w:szCs w:val="28"/>
        </w:rPr>
        <w:t>1、“社会保障和就业支出”（类）2023年度决算660.91 万元, 比2023年年初预算增加53.33万元，增长8.</w:t>
      </w:r>
      <w:r>
        <w:rPr>
          <w:rFonts w:ascii="仿宋_GB2312" w:eastAsia="仿宋_GB2312" w:hint="eastAsia"/>
          <w:color w:val="000000"/>
          <w:sz w:val="28"/>
          <w:szCs w:val="28"/>
        </w:rPr>
        <w:t>78</w:t>
      </w:r>
      <w:r w:rsidRPr="003C1FFE">
        <w:rPr>
          <w:rFonts w:ascii="仿宋_GB2312" w:eastAsia="仿宋_GB2312" w:hint="eastAsia"/>
          <w:color w:val="000000"/>
          <w:sz w:val="28"/>
          <w:szCs w:val="28"/>
        </w:rPr>
        <w:t>%。其中：</w:t>
      </w:r>
    </w:p>
    <w:p w:rsidR="00A9551D" w:rsidRDefault="00A9551D" w:rsidP="00A9551D">
      <w:pPr>
        <w:spacing w:line="580" w:lineRule="exact"/>
        <w:ind w:firstLineChars="200" w:firstLine="560"/>
        <w:rPr>
          <w:rFonts w:ascii="仿宋_GB2312" w:eastAsia="仿宋_GB2312"/>
          <w:color w:val="000000"/>
          <w:sz w:val="28"/>
          <w:szCs w:val="28"/>
        </w:rPr>
      </w:pPr>
      <w:r w:rsidRPr="003C1FFE">
        <w:rPr>
          <w:rFonts w:ascii="仿宋_GB2312" w:eastAsia="仿宋_GB2312" w:hint="eastAsia"/>
          <w:color w:val="000000"/>
          <w:sz w:val="28"/>
          <w:szCs w:val="28"/>
        </w:rPr>
        <w:t>“行政事业单位养老支出”（款）2023年度决算660.91万元，比2023年年初预算增加 53.33万元，增长</w:t>
      </w:r>
      <w:r>
        <w:rPr>
          <w:rFonts w:ascii="仿宋_GB2312" w:eastAsia="仿宋_GB2312" w:hint="eastAsia"/>
          <w:color w:val="000000"/>
          <w:sz w:val="28"/>
          <w:szCs w:val="28"/>
        </w:rPr>
        <w:t>8.78</w:t>
      </w:r>
      <w:r w:rsidRPr="003C1FFE">
        <w:rPr>
          <w:rFonts w:ascii="仿宋_GB2312" w:eastAsia="仿宋_GB2312" w:hint="eastAsia"/>
          <w:color w:val="000000"/>
          <w:sz w:val="28"/>
          <w:szCs w:val="28"/>
        </w:rPr>
        <w:t>%。</w:t>
      </w:r>
      <w:r w:rsidRPr="00A1617A">
        <w:rPr>
          <w:rFonts w:ascii="仿宋_GB2312" w:eastAsia="仿宋_GB2312" w:hint="eastAsia"/>
          <w:color w:val="000000"/>
          <w:sz w:val="28"/>
          <w:szCs w:val="28"/>
        </w:rPr>
        <w:t>主要原因：退休人员抚恤金等增加。</w:t>
      </w:r>
    </w:p>
    <w:p w:rsidR="00A9551D" w:rsidRPr="006D66C0" w:rsidRDefault="00A9551D" w:rsidP="00A9551D">
      <w:pPr>
        <w:spacing w:line="580" w:lineRule="exact"/>
        <w:ind w:firstLineChars="200" w:firstLine="560"/>
        <w:rPr>
          <w:rFonts w:ascii="仿宋_GB2312" w:eastAsia="仿宋_GB2312"/>
          <w:sz w:val="28"/>
          <w:szCs w:val="28"/>
        </w:rPr>
      </w:pPr>
      <w:r w:rsidRPr="006D66C0">
        <w:rPr>
          <w:rFonts w:ascii="仿宋_GB2312" w:eastAsia="仿宋_GB2312" w:hint="eastAsia"/>
          <w:sz w:val="28"/>
          <w:szCs w:val="28"/>
        </w:rPr>
        <w:t>2、“卫生健康支出”（类） 202</w:t>
      </w:r>
      <w:r>
        <w:rPr>
          <w:rFonts w:ascii="仿宋_GB2312" w:eastAsia="仿宋_GB2312" w:hint="eastAsia"/>
          <w:sz w:val="28"/>
          <w:szCs w:val="28"/>
        </w:rPr>
        <w:t>3</w:t>
      </w:r>
      <w:r w:rsidRPr="006D66C0">
        <w:rPr>
          <w:rFonts w:ascii="仿宋_GB2312" w:eastAsia="仿宋_GB2312" w:hint="eastAsia"/>
          <w:sz w:val="28"/>
          <w:szCs w:val="28"/>
        </w:rPr>
        <w:t>年度决算</w:t>
      </w:r>
      <w:r>
        <w:rPr>
          <w:rFonts w:ascii="仿宋_GB2312" w:eastAsia="仿宋_GB2312" w:hint="eastAsia"/>
          <w:sz w:val="28"/>
          <w:szCs w:val="28"/>
        </w:rPr>
        <w:t>555.98</w:t>
      </w:r>
      <w:r w:rsidRPr="006D66C0">
        <w:rPr>
          <w:rFonts w:ascii="仿宋_GB2312" w:eastAsia="仿宋_GB2312" w:hint="eastAsia"/>
          <w:sz w:val="28"/>
          <w:szCs w:val="28"/>
        </w:rPr>
        <w:t>万元，</w:t>
      </w:r>
      <w:r>
        <w:rPr>
          <w:rFonts w:ascii="仿宋_GB2312" w:eastAsia="仿宋_GB2312" w:hint="eastAsia"/>
          <w:sz w:val="28"/>
          <w:szCs w:val="28"/>
        </w:rPr>
        <w:t>与</w:t>
      </w:r>
      <w:r w:rsidRPr="006D66C0">
        <w:rPr>
          <w:rFonts w:ascii="仿宋_GB2312" w:eastAsia="仿宋_GB2312" w:hint="eastAsia"/>
          <w:sz w:val="28"/>
          <w:szCs w:val="28"/>
        </w:rPr>
        <w:t>202</w:t>
      </w:r>
      <w:r>
        <w:rPr>
          <w:rFonts w:ascii="仿宋_GB2312" w:eastAsia="仿宋_GB2312" w:hint="eastAsia"/>
          <w:sz w:val="28"/>
          <w:szCs w:val="28"/>
        </w:rPr>
        <w:t>3</w:t>
      </w:r>
      <w:r w:rsidRPr="006D66C0">
        <w:rPr>
          <w:rFonts w:ascii="仿宋_GB2312" w:eastAsia="仿宋_GB2312" w:hint="eastAsia"/>
          <w:sz w:val="28"/>
          <w:szCs w:val="28"/>
        </w:rPr>
        <w:t>年年初预算</w:t>
      </w:r>
      <w:r>
        <w:rPr>
          <w:rFonts w:ascii="仿宋_GB2312" w:eastAsia="仿宋_GB2312" w:hint="eastAsia"/>
          <w:sz w:val="28"/>
          <w:szCs w:val="28"/>
        </w:rPr>
        <w:t>555.98</w:t>
      </w:r>
      <w:r w:rsidRPr="006D66C0">
        <w:rPr>
          <w:rFonts w:ascii="仿宋_GB2312" w:eastAsia="仿宋_GB2312" w:hint="eastAsia"/>
          <w:sz w:val="28"/>
          <w:szCs w:val="28"/>
        </w:rPr>
        <w:t>万元</w:t>
      </w:r>
      <w:r>
        <w:rPr>
          <w:rFonts w:ascii="仿宋_GB2312" w:eastAsia="仿宋_GB2312" w:hint="eastAsia"/>
          <w:sz w:val="28"/>
          <w:szCs w:val="28"/>
        </w:rPr>
        <w:t>持平，</w:t>
      </w:r>
      <w:r w:rsidRPr="006D66C0">
        <w:rPr>
          <w:rFonts w:ascii="仿宋_GB2312" w:eastAsia="仿宋_GB2312" w:hint="eastAsia"/>
          <w:sz w:val="28"/>
          <w:szCs w:val="28"/>
        </w:rPr>
        <w:t>其中：</w:t>
      </w:r>
    </w:p>
    <w:p w:rsidR="00A9551D" w:rsidRPr="00E13EED" w:rsidRDefault="00A9551D" w:rsidP="00A9551D">
      <w:pPr>
        <w:spacing w:line="580" w:lineRule="exact"/>
        <w:ind w:firstLineChars="200" w:firstLine="560"/>
        <w:rPr>
          <w:rFonts w:ascii="仿宋_GB2312" w:eastAsia="仿宋_GB2312"/>
          <w:sz w:val="28"/>
          <w:szCs w:val="28"/>
        </w:rPr>
      </w:pPr>
      <w:r w:rsidRPr="006D66C0">
        <w:rPr>
          <w:rFonts w:ascii="仿宋_GB2312" w:eastAsia="仿宋_GB2312" w:hint="eastAsia"/>
          <w:sz w:val="28"/>
          <w:szCs w:val="28"/>
        </w:rPr>
        <w:t>“行政事业单位医疗”（</w:t>
      </w:r>
      <w:r>
        <w:rPr>
          <w:rFonts w:ascii="仿宋_GB2312" w:eastAsia="仿宋_GB2312" w:hint="eastAsia"/>
          <w:sz w:val="28"/>
          <w:szCs w:val="28"/>
        </w:rPr>
        <w:t>款</w:t>
      </w:r>
      <w:r w:rsidRPr="006D66C0">
        <w:rPr>
          <w:rFonts w:ascii="仿宋_GB2312" w:eastAsia="仿宋_GB2312" w:hint="eastAsia"/>
          <w:sz w:val="28"/>
          <w:szCs w:val="28"/>
        </w:rPr>
        <w:t>） 202</w:t>
      </w:r>
      <w:r>
        <w:rPr>
          <w:rFonts w:ascii="仿宋_GB2312" w:eastAsia="仿宋_GB2312" w:hint="eastAsia"/>
          <w:sz w:val="28"/>
          <w:szCs w:val="28"/>
        </w:rPr>
        <w:t>3</w:t>
      </w:r>
      <w:r w:rsidRPr="006D66C0">
        <w:rPr>
          <w:rFonts w:ascii="仿宋_GB2312" w:eastAsia="仿宋_GB2312" w:hint="eastAsia"/>
          <w:sz w:val="28"/>
          <w:szCs w:val="28"/>
        </w:rPr>
        <w:t>年度决算</w:t>
      </w:r>
      <w:r>
        <w:rPr>
          <w:rFonts w:ascii="仿宋_GB2312" w:eastAsia="仿宋_GB2312" w:hint="eastAsia"/>
          <w:sz w:val="28"/>
          <w:szCs w:val="28"/>
        </w:rPr>
        <w:t>555.98</w:t>
      </w:r>
      <w:r w:rsidRPr="006D66C0">
        <w:rPr>
          <w:rFonts w:ascii="仿宋_GB2312" w:eastAsia="仿宋_GB2312" w:hint="eastAsia"/>
          <w:sz w:val="28"/>
          <w:szCs w:val="28"/>
        </w:rPr>
        <w:t>万元，</w:t>
      </w:r>
      <w:r>
        <w:rPr>
          <w:rFonts w:ascii="仿宋_GB2312" w:eastAsia="仿宋_GB2312" w:hint="eastAsia"/>
          <w:sz w:val="28"/>
          <w:szCs w:val="28"/>
        </w:rPr>
        <w:t>与</w:t>
      </w:r>
      <w:r w:rsidRPr="006D66C0">
        <w:rPr>
          <w:rFonts w:ascii="仿宋_GB2312" w:eastAsia="仿宋_GB2312" w:hint="eastAsia"/>
          <w:sz w:val="28"/>
          <w:szCs w:val="28"/>
        </w:rPr>
        <w:t>202</w:t>
      </w:r>
      <w:r>
        <w:rPr>
          <w:rFonts w:ascii="仿宋_GB2312" w:eastAsia="仿宋_GB2312" w:hint="eastAsia"/>
          <w:sz w:val="28"/>
          <w:szCs w:val="28"/>
        </w:rPr>
        <w:t>3</w:t>
      </w:r>
      <w:r w:rsidRPr="006D66C0">
        <w:rPr>
          <w:rFonts w:ascii="仿宋_GB2312" w:eastAsia="仿宋_GB2312" w:hint="eastAsia"/>
          <w:sz w:val="28"/>
          <w:szCs w:val="28"/>
        </w:rPr>
        <w:t>年年初预算</w:t>
      </w:r>
      <w:r>
        <w:rPr>
          <w:rFonts w:ascii="仿宋_GB2312" w:eastAsia="仿宋_GB2312" w:hint="eastAsia"/>
          <w:sz w:val="28"/>
          <w:szCs w:val="28"/>
        </w:rPr>
        <w:t>555.98</w:t>
      </w:r>
      <w:r w:rsidRPr="006D66C0">
        <w:rPr>
          <w:rFonts w:ascii="仿宋_GB2312" w:eastAsia="仿宋_GB2312" w:hint="eastAsia"/>
          <w:sz w:val="28"/>
          <w:szCs w:val="28"/>
        </w:rPr>
        <w:t>万元</w:t>
      </w:r>
      <w:r>
        <w:rPr>
          <w:rFonts w:ascii="仿宋_GB2312" w:eastAsia="仿宋_GB2312" w:hint="eastAsia"/>
          <w:sz w:val="28"/>
          <w:szCs w:val="28"/>
        </w:rPr>
        <w:t>持平</w:t>
      </w:r>
      <w:r w:rsidRPr="006D66C0">
        <w:rPr>
          <w:rFonts w:ascii="仿宋_GB2312" w:eastAsia="仿宋_GB2312" w:hint="eastAsia"/>
          <w:sz w:val="28"/>
          <w:szCs w:val="28"/>
        </w:rPr>
        <w:t>。</w:t>
      </w:r>
    </w:p>
    <w:p w:rsidR="00A9551D" w:rsidRPr="003C1FFE" w:rsidRDefault="00A9551D" w:rsidP="00A9551D">
      <w:pPr>
        <w:spacing w:line="58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3</w:t>
      </w:r>
      <w:r w:rsidRPr="003C1FFE">
        <w:rPr>
          <w:rFonts w:ascii="仿宋_GB2312" w:eastAsia="仿宋_GB2312" w:hint="eastAsia"/>
          <w:color w:val="000000"/>
          <w:sz w:val="28"/>
          <w:szCs w:val="28"/>
        </w:rPr>
        <w:t>、“自然资源海洋气象等支出”（类）20</w:t>
      </w:r>
      <w:r>
        <w:rPr>
          <w:rFonts w:ascii="仿宋_GB2312" w:eastAsia="仿宋_GB2312" w:hint="eastAsia"/>
          <w:color w:val="000000"/>
          <w:sz w:val="28"/>
          <w:szCs w:val="28"/>
        </w:rPr>
        <w:t>23</w:t>
      </w:r>
      <w:r w:rsidRPr="003C1FFE">
        <w:rPr>
          <w:rFonts w:ascii="仿宋_GB2312" w:eastAsia="仿宋_GB2312" w:hint="eastAsia"/>
          <w:color w:val="000000"/>
          <w:sz w:val="28"/>
          <w:szCs w:val="28"/>
        </w:rPr>
        <w:t>年度决算8975.99万元，比2023年年初预算增加966.70万元，增长</w:t>
      </w:r>
      <w:r>
        <w:rPr>
          <w:rFonts w:ascii="仿宋_GB2312" w:eastAsia="仿宋_GB2312" w:hint="eastAsia"/>
          <w:color w:val="000000"/>
          <w:sz w:val="28"/>
          <w:szCs w:val="28"/>
        </w:rPr>
        <w:t>12.07</w:t>
      </w:r>
      <w:r w:rsidRPr="003C1FFE">
        <w:rPr>
          <w:rFonts w:ascii="仿宋_GB2312" w:eastAsia="仿宋_GB2312" w:hint="eastAsia"/>
          <w:color w:val="000000"/>
          <w:sz w:val="28"/>
          <w:szCs w:val="28"/>
        </w:rPr>
        <w:t xml:space="preserve"> %。其中：</w:t>
      </w:r>
    </w:p>
    <w:p w:rsidR="00A9551D" w:rsidRPr="003C1FFE" w:rsidRDefault="00A9551D" w:rsidP="00A9551D">
      <w:pPr>
        <w:spacing w:line="580" w:lineRule="exact"/>
        <w:ind w:firstLineChars="200" w:firstLine="560"/>
        <w:rPr>
          <w:rFonts w:ascii="仿宋_GB2312" w:eastAsia="仿宋_GB2312"/>
          <w:color w:val="000000"/>
          <w:sz w:val="28"/>
          <w:szCs w:val="28"/>
        </w:rPr>
      </w:pPr>
      <w:r w:rsidRPr="003C1FFE">
        <w:rPr>
          <w:rFonts w:ascii="仿宋_GB2312" w:eastAsia="仿宋_GB2312" w:hint="eastAsia"/>
          <w:color w:val="000000"/>
          <w:sz w:val="28"/>
          <w:szCs w:val="28"/>
        </w:rPr>
        <w:t>“自然资源事务”（款）20</w:t>
      </w:r>
      <w:r>
        <w:rPr>
          <w:rFonts w:ascii="仿宋_GB2312" w:eastAsia="仿宋_GB2312" w:hint="eastAsia"/>
          <w:color w:val="000000"/>
          <w:sz w:val="28"/>
          <w:szCs w:val="28"/>
        </w:rPr>
        <w:t>23</w:t>
      </w:r>
      <w:r w:rsidRPr="003C1FFE">
        <w:rPr>
          <w:rFonts w:ascii="仿宋_GB2312" w:eastAsia="仿宋_GB2312" w:hint="eastAsia"/>
          <w:color w:val="000000"/>
          <w:sz w:val="28"/>
          <w:szCs w:val="28"/>
        </w:rPr>
        <w:t>年度决算8975.99万元，比2023年年初预算增加966.70万元，增长</w:t>
      </w:r>
      <w:r>
        <w:rPr>
          <w:rFonts w:ascii="仿宋_GB2312" w:eastAsia="仿宋_GB2312" w:hint="eastAsia"/>
          <w:color w:val="000000"/>
          <w:sz w:val="28"/>
          <w:szCs w:val="28"/>
        </w:rPr>
        <w:t>12.07</w:t>
      </w:r>
      <w:r w:rsidRPr="003C1FFE">
        <w:rPr>
          <w:rFonts w:ascii="仿宋_GB2312" w:eastAsia="仿宋_GB2312" w:hint="eastAsia"/>
          <w:color w:val="000000"/>
          <w:sz w:val="28"/>
          <w:szCs w:val="28"/>
        </w:rPr>
        <w:t xml:space="preserve"> %。主要</w:t>
      </w:r>
      <w:r w:rsidRPr="0015396F">
        <w:rPr>
          <w:rFonts w:ascii="仿宋_GB2312" w:eastAsia="仿宋_GB2312" w:hint="eastAsia"/>
          <w:color w:val="000000"/>
          <w:sz w:val="28"/>
          <w:szCs w:val="28"/>
        </w:rPr>
        <w:t>原因：</w:t>
      </w:r>
      <w:r>
        <w:rPr>
          <w:rFonts w:ascii="仿宋_GB2312" w:eastAsia="仿宋_GB2312" w:hint="eastAsia"/>
          <w:sz w:val="28"/>
          <w:szCs w:val="28"/>
        </w:rPr>
        <w:t>职工基本养老保险缴费、其他</w:t>
      </w:r>
      <w:r w:rsidRPr="0015396F">
        <w:rPr>
          <w:rFonts w:ascii="仿宋_GB2312" w:eastAsia="仿宋_GB2312" w:hint="eastAsia"/>
          <w:color w:val="000000"/>
          <w:sz w:val="28"/>
          <w:szCs w:val="28"/>
        </w:rPr>
        <w:t>社会保障缴费、住房公积金等基数调整，</w:t>
      </w:r>
      <w:r>
        <w:rPr>
          <w:rFonts w:ascii="仿宋_GB2312" w:eastAsia="仿宋_GB2312" w:hint="eastAsia"/>
          <w:color w:val="000000"/>
          <w:sz w:val="28"/>
          <w:szCs w:val="28"/>
        </w:rPr>
        <w:t>导致</w:t>
      </w:r>
      <w:r w:rsidRPr="0015396F">
        <w:rPr>
          <w:rFonts w:ascii="仿宋_GB2312" w:eastAsia="仿宋_GB2312"/>
          <w:color w:val="000000"/>
          <w:sz w:val="28"/>
          <w:szCs w:val="28"/>
        </w:rPr>
        <w:t>经费支出增加</w:t>
      </w:r>
      <w:r w:rsidRPr="0015396F">
        <w:rPr>
          <w:rFonts w:ascii="仿宋_GB2312" w:eastAsia="仿宋_GB2312" w:hint="eastAsia"/>
          <w:color w:val="000000"/>
          <w:sz w:val="28"/>
          <w:szCs w:val="28"/>
        </w:rPr>
        <w:t>。</w:t>
      </w:r>
    </w:p>
    <w:p w:rsidR="00D53C48" w:rsidRDefault="00D76E75">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D53C48" w:rsidRDefault="00D76E7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（一）政府性基金预算财政拨款支出决算总体情况</w:t>
      </w:r>
    </w:p>
    <w:p w:rsidR="00A9551D" w:rsidRPr="00BD4AA1" w:rsidRDefault="002361BF" w:rsidP="002361BF">
      <w:pPr>
        <w:autoSpaceDE w:val="0"/>
        <w:autoSpaceDN w:val="0"/>
        <w:adjustRightInd w:val="0"/>
        <w:spacing w:line="580" w:lineRule="exact"/>
        <w:ind w:firstLineChars="200" w:firstLine="560"/>
        <w:jc w:val="left"/>
        <w:rPr>
          <w:rFonts w:ascii="仿宋_GB2312" w:eastAsia="仿宋_GB2312"/>
          <w:sz w:val="28"/>
          <w:szCs w:val="28"/>
        </w:rPr>
      </w:pPr>
      <w:r w:rsidRPr="002361BF">
        <w:rPr>
          <w:rFonts w:ascii="仿宋_GB2312" w:eastAsia="仿宋_GB2312" w:hint="eastAsia"/>
          <w:sz w:val="28"/>
          <w:szCs w:val="28"/>
        </w:rPr>
        <w:lastRenderedPageBreak/>
        <w:t>本单位无相关内容</w:t>
      </w:r>
      <w:r w:rsidR="00B15899">
        <w:rPr>
          <w:rFonts w:ascii="仿宋_GB2312" w:eastAsia="仿宋_GB2312" w:hint="eastAsia"/>
          <w:sz w:val="28"/>
          <w:szCs w:val="28"/>
        </w:rPr>
        <w:t>。</w:t>
      </w:r>
    </w:p>
    <w:p w:rsidR="00D53C48" w:rsidRDefault="00D76E75">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A9551D" w:rsidRDefault="00A9551D" w:rsidP="00A9551D">
      <w:pPr>
        <w:ind w:firstLineChars="192" w:firstLine="538"/>
        <w:rPr>
          <w:rFonts w:ascii="仿宋_GB2312" w:eastAsia="仿宋_GB2312"/>
          <w:sz w:val="28"/>
          <w:szCs w:val="28"/>
        </w:rPr>
      </w:pPr>
      <w:r>
        <w:rPr>
          <w:rFonts w:ascii="仿宋_GB2312" w:eastAsia="仿宋_GB2312" w:hint="eastAsia"/>
          <w:sz w:val="28"/>
          <w:szCs w:val="28"/>
        </w:rPr>
        <w:t>2023年度国有资本经营预算财政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sidR="00BD4AA1">
        <w:rPr>
          <w:rFonts w:ascii="仿宋_GB2312" w:eastAsia="仿宋_GB2312" w:hint="eastAsia"/>
          <w:sz w:val="28"/>
          <w:szCs w:val="28"/>
        </w:rPr>
        <w:t>.00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sidR="00BD4AA1">
        <w:rPr>
          <w:rFonts w:ascii="仿宋_GB2312" w:eastAsia="仿宋_GB2312" w:hint="eastAsia"/>
          <w:sz w:val="28"/>
          <w:szCs w:val="28"/>
        </w:rPr>
        <w:t>.00</w:t>
      </w:r>
      <w:r>
        <w:rPr>
          <w:rFonts w:ascii="仿宋_GB2312" w:eastAsia="仿宋_GB2312" w:hint="eastAsia"/>
          <w:sz w:val="28"/>
          <w:szCs w:val="28"/>
        </w:rPr>
        <w:t>万元。</w:t>
      </w:r>
    </w:p>
    <w:p w:rsidR="00D53C48" w:rsidRDefault="00D76E75" w:rsidP="0036018F">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F06E52" w:rsidRDefault="00F06E52" w:rsidP="00F06E52">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2023年度使用一般公共预算财政拨款安排基本支出</w:t>
      </w:r>
      <w:r>
        <w:rPr>
          <w:rFonts w:ascii="仿宋_GB2312" w:eastAsia="仿宋_GB2312"/>
          <w:sz w:val="28"/>
          <w:szCs w:val="28"/>
        </w:rPr>
        <w:t>9586.43</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万元，其中：（1）工资福利支出包括基本工资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D53C48" w:rsidRDefault="00D76E75">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ascii="仿宋_GB2312" w:eastAsia="仿宋_GB2312"/>
          <w:b/>
          <w:sz w:val="32"/>
          <w:szCs w:val="32"/>
        </w:rPr>
        <w:lastRenderedPageBreak/>
        <w:tab/>
      </w:r>
      <w:r>
        <w:rPr>
          <w:rFonts w:ascii="宋体" w:hAnsi="宋体" w:cs="宋体" w:hint="eastAsia"/>
          <w:b/>
          <w:bCs/>
          <w:spacing w:val="40"/>
          <w:kern w:val="0"/>
          <w:sz w:val="32"/>
          <w:szCs w:val="32"/>
        </w:rPr>
        <w:t>第三部分</w:t>
      </w:r>
      <w:r>
        <w:rPr>
          <w:rFonts w:ascii="宋体" w:hAnsi="宋体" w:hint="eastAsia"/>
          <w:b/>
          <w:spacing w:val="40"/>
          <w:sz w:val="32"/>
          <w:szCs w:val="32"/>
        </w:rPr>
        <w:t>2023年度</w:t>
      </w:r>
      <w:r>
        <w:rPr>
          <w:rFonts w:ascii="宋体" w:hAnsi="宋体" w:cs="宋体" w:hint="eastAsia"/>
          <w:b/>
          <w:spacing w:val="40"/>
          <w:kern w:val="0"/>
          <w:sz w:val="32"/>
          <w:szCs w:val="32"/>
        </w:rPr>
        <w:t>其他重要事项的情况说明</w:t>
      </w:r>
    </w:p>
    <w:p w:rsidR="00D53C48" w:rsidRDefault="00D76E75">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2361BF" w:rsidRPr="00BD4AA1" w:rsidRDefault="002361BF" w:rsidP="002361BF">
      <w:pPr>
        <w:autoSpaceDE w:val="0"/>
        <w:autoSpaceDN w:val="0"/>
        <w:adjustRightInd w:val="0"/>
        <w:spacing w:line="580" w:lineRule="exact"/>
        <w:ind w:firstLineChars="200" w:firstLine="560"/>
        <w:jc w:val="left"/>
        <w:rPr>
          <w:rFonts w:ascii="仿宋_GB2312" w:eastAsia="仿宋_GB2312"/>
          <w:sz w:val="28"/>
          <w:szCs w:val="28"/>
        </w:rPr>
      </w:pPr>
      <w:r w:rsidRPr="002361BF">
        <w:rPr>
          <w:rFonts w:ascii="仿宋_GB2312" w:eastAsia="仿宋_GB2312" w:hint="eastAsia"/>
          <w:sz w:val="28"/>
          <w:szCs w:val="28"/>
        </w:rPr>
        <w:t>本单位无相关内容</w:t>
      </w:r>
      <w:r>
        <w:rPr>
          <w:rFonts w:ascii="仿宋_GB2312" w:eastAsia="仿宋_GB2312" w:hint="eastAsia"/>
          <w:sz w:val="28"/>
          <w:szCs w:val="28"/>
        </w:rPr>
        <w:t>。</w:t>
      </w:r>
    </w:p>
    <w:p w:rsidR="00D53C48" w:rsidRDefault="00D76E75">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F06E52" w:rsidRPr="00BD4AA1" w:rsidRDefault="00F06E52" w:rsidP="00BD4AA1">
      <w:pPr>
        <w:ind w:left="540"/>
        <w:rPr>
          <w:rFonts w:ascii="仿宋_GB2312" w:eastAsia="仿宋_GB2312"/>
          <w:sz w:val="28"/>
          <w:szCs w:val="28"/>
        </w:rPr>
      </w:pPr>
      <w:r w:rsidRPr="000D6F96">
        <w:rPr>
          <w:rFonts w:ascii="仿宋_GB2312" w:eastAsia="仿宋_GB2312" w:hint="eastAsia"/>
          <w:sz w:val="28"/>
          <w:szCs w:val="28"/>
        </w:rPr>
        <w:t>我单位不在机关运行经费统计范围之内</w:t>
      </w:r>
      <w:r>
        <w:rPr>
          <w:rFonts w:ascii="仿宋_GB2312" w:eastAsia="仿宋_GB2312" w:hint="eastAsia"/>
          <w:sz w:val="28"/>
          <w:szCs w:val="28"/>
        </w:rPr>
        <w:t>。</w:t>
      </w:r>
    </w:p>
    <w:p w:rsidR="00D53C48" w:rsidRDefault="00D76E75">
      <w:pPr>
        <w:ind w:left="540"/>
        <w:rPr>
          <w:rFonts w:ascii="黑体" w:eastAsia="黑体"/>
          <w:sz w:val="28"/>
          <w:szCs w:val="28"/>
        </w:rPr>
      </w:pPr>
      <w:r>
        <w:rPr>
          <w:rFonts w:ascii="黑体" w:eastAsia="黑体" w:hint="eastAsia"/>
          <w:sz w:val="28"/>
          <w:szCs w:val="28"/>
        </w:rPr>
        <w:t>三、政府采购支出情况</w:t>
      </w:r>
    </w:p>
    <w:p w:rsidR="00F06E52" w:rsidRDefault="00F06E52" w:rsidP="00F06E52">
      <w:pPr>
        <w:ind w:firstLineChars="192" w:firstLine="538"/>
        <w:rPr>
          <w:rFonts w:ascii="仿宋_GB2312" w:eastAsia="仿宋_GB2312"/>
          <w:sz w:val="28"/>
          <w:szCs w:val="28"/>
        </w:rPr>
      </w:pPr>
      <w:r>
        <w:rPr>
          <w:rFonts w:ascii="仿宋_GB2312" w:eastAsia="仿宋_GB2312" w:hint="eastAsia"/>
          <w:sz w:val="28"/>
          <w:szCs w:val="28"/>
        </w:rPr>
        <w:t>2023年度政府采购支出总额</w:t>
      </w:r>
      <w:r>
        <w:rPr>
          <w:rFonts w:ascii="仿宋_GB2312" w:eastAsia="仿宋_GB2312"/>
          <w:sz w:val="28"/>
          <w:szCs w:val="28"/>
        </w:rPr>
        <w:t>806.93</w:t>
      </w:r>
      <w:r>
        <w:rPr>
          <w:rFonts w:ascii="仿宋_GB2312" w:eastAsia="仿宋_GB2312" w:hint="eastAsia"/>
          <w:sz w:val="28"/>
          <w:szCs w:val="28"/>
        </w:rPr>
        <w:t>万元，其中：政府采购货物支出</w:t>
      </w:r>
      <w:r>
        <w:rPr>
          <w:rFonts w:ascii="仿宋_GB2312" w:eastAsia="仿宋_GB2312"/>
          <w:sz w:val="28"/>
          <w:szCs w:val="28"/>
        </w:rPr>
        <w:t>218.57</w:t>
      </w:r>
      <w:r>
        <w:rPr>
          <w:rFonts w:ascii="仿宋_GB2312" w:eastAsia="仿宋_GB2312" w:hint="eastAsia"/>
          <w:sz w:val="28"/>
          <w:szCs w:val="28"/>
        </w:rPr>
        <w:t>万元，政府采购工程支出</w:t>
      </w:r>
      <w:r>
        <w:rPr>
          <w:rFonts w:ascii="仿宋_GB2312" w:eastAsia="仿宋_GB2312"/>
          <w:sz w:val="28"/>
          <w:szCs w:val="28"/>
        </w:rPr>
        <w:t>0</w:t>
      </w:r>
      <w:r w:rsidR="00BD4AA1">
        <w:rPr>
          <w:rFonts w:ascii="仿宋_GB2312" w:eastAsia="仿宋_GB2312" w:hint="eastAsia"/>
          <w:sz w:val="28"/>
          <w:szCs w:val="28"/>
        </w:rPr>
        <w:t>.00</w:t>
      </w:r>
      <w:r>
        <w:rPr>
          <w:rFonts w:ascii="仿宋_GB2312" w:eastAsia="仿宋_GB2312" w:hint="eastAsia"/>
          <w:sz w:val="28"/>
          <w:szCs w:val="28"/>
        </w:rPr>
        <w:t>万元，政府采购服务支出</w:t>
      </w:r>
      <w:r>
        <w:rPr>
          <w:rFonts w:ascii="仿宋_GB2312" w:eastAsia="仿宋_GB2312"/>
          <w:sz w:val="28"/>
          <w:szCs w:val="28"/>
        </w:rPr>
        <w:t>588.36</w:t>
      </w:r>
      <w:r>
        <w:rPr>
          <w:rFonts w:ascii="仿宋_GB2312" w:eastAsia="仿宋_GB2312" w:hint="eastAsia"/>
          <w:sz w:val="28"/>
          <w:szCs w:val="28"/>
        </w:rPr>
        <w:t>万元。授予中小企业合同金额</w:t>
      </w:r>
      <w:r>
        <w:rPr>
          <w:rFonts w:ascii="仿宋_GB2312" w:eastAsia="仿宋_GB2312"/>
          <w:sz w:val="28"/>
          <w:szCs w:val="28"/>
        </w:rPr>
        <w:t>540.57</w:t>
      </w:r>
      <w:r>
        <w:rPr>
          <w:rFonts w:ascii="仿宋_GB2312" w:eastAsia="仿宋_GB2312" w:hint="eastAsia"/>
          <w:sz w:val="28"/>
          <w:szCs w:val="28"/>
        </w:rPr>
        <w:t>万元，占政府采购支出总额的</w:t>
      </w:r>
      <w:r>
        <w:rPr>
          <w:rFonts w:ascii="仿宋_GB2312" w:eastAsia="仿宋_GB2312"/>
          <w:sz w:val="28"/>
          <w:szCs w:val="28"/>
        </w:rPr>
        <w:t>66.99</w:t>
      </w:r>
      <w:r>
        <w:rPr>
          <w:rFonts w:ascii="仿宋_GB2312" w:eastAsia="仿宋_GB2312" w:hint="eastAsia"/>
          <w:sz w:val="28"/>
          <w:szCs w:val="28"/>
        </w:rPr>
        <w:t>%，其中：授予小微企业合同金额</w:t>
      </w:r>
      <w:r>
        <w:rPr>
          <w:rFonts w:ascii="仿宋_GB2312" w:eastAsia="仿宋_GB2312"/>
          <w:sz w:val="28"/>
          <w:szCs w:val="28"/>
        </w:rPr>
        <w:t>137.78</w:t>
      </w:r>
      <w:r>
        <w:rPr>
          <w:rFonts w:ascii="仿宋_GB2312" w:eastAsia="仿宋_GB2312" w:hint="eastAsia"/>
          <w:sz w:val="28"/>
          <w:szCs w:val="28"/>
        </w:rPr>
        <w:t>万元，占政府采购支出总额的</w:t>
      </w:r>
      <w:r>
        <w:rPr>
          <w:rFonts w:ascii="仿宋_GB2312" w:eastAsia="仿宋_GB2312"/>
          <w:sz w:val="28"/>
          <w:szCs w:val="28"/>
        </w:rPr>
        <w:t>17.07</w:t>
      </w:r>
      <w:r>
        <w:rPr>
          <w:rFonts w:ascii="仿宋_GB2312" w:eastAsia="仿宋_GB2312" w:hint="eastAsia"/>
          <w:sz w:val="28"/>
          <w:szCs w:val="28"/>
        </w:rPr>
        <w:t>%。</w:t>
      </w:r>
    </w:p>
    <w:p w:rsidR="00D53C48" w:rsidRDefault="00D76E75">
      <w:pPr>
        <w:ind w:firstLineChars="200" w:firstLine="560"/>
        <w:rPr>
          <w:rFonts w:ascii="黑体" w:eastAsia="黑体"/>
          <w:sz w:val="28"/>
          <w:szCs w:val="28"/>
        </w:rPr>
      </w:pPr>
      <w:r>
        <w:rPr>
          <w:rFonts w:ascii="黑体" w:eastAsia="黑体" w:hint="eastAsia"/>
          <w:sz w:val="28"/>
          <w:szCs w:val="28"/>
        </w:rPr>
        <w:t>四、国有资产占用情况</w:t>
      </w:r>
    </w:p>
    <w:p w:rsidR="00F06E52" w:rsidRPr="000323C3" w:rsidRDefault="00F06E52" w:rsidP="00F06E52">
      <w:pPr>
        <w:ind w:firstLineChars="200" w:firstLine="560"/>
        <w:rPr>
          <w:rFonts w:ascii="仿宋_GB2312" w:eastAsia="仿宋_GB2312"/>
          <w:color w:val="000000"/>
          <w:sz w:val="32"/>
          <w:szCs w:val="32"/>
        </w:rPr>
      </w:pPr>
      <w:r w:rsidRPr="000323C3">
        <w:rPr>
          <w:rFonts w:ascii="仿宋_GB2312" w:eastAsia="仿宋_GB2312" w:hint="eastAsia"/>
          <w:color w:val="000000"/>
          <w:sz w:val="28"/>
          <w:szCs w:val="28"/>
        </w:rPr>
        <w:t>2023年度新购置车辆0台，共计0</w:t>
      </w:r>
      <w:r w:rsidR="00BD4AA1">
        <w:rPr>
          <w:rFonts w:ascii="仿宋_GB2312" w:eastAsia="仿宋_GB2312" w:hint="eastAsia"/>
          <w:color w:val="000000"/>
          <w:sz w:val="28"/>
          <w:szCs w:val="28"/>
        </w:rPr>
        <w:t>.00</w:t>
      </w:r>
      <w:r w:rsidRPr="000323C3">
        <w:rPr>
          <w:rFonts w:ascii="仿宋_GB2312" w:eastAsia="仿宋_GB2312" w:hint="eastAsia"/>
          <w:color w:val="000000"/>
          <w:sz w:val="28"/>
          <w:szCs w:val="28"/>
        </w:rPr>
        <w:t>万元；新购置单位价值100万元（含）以上的设备0台（套），共计0</w:t>
      </w:r>
      <w:r w:rsidR="00BD4AA1">
        <w:rPr>
          <w:rFonts w:ascii="仿宋_GB2312" w:eastAsia="仿宋_GB2312" w:hint="eastAsia"/>
          <w:color w:val="000000"/>
          <w:sz w:val="28"/>
          <w:szCs w:val="28"/>
        </w:rPr>
        <w:t>.00</w:t>
      </w:r>
      <w:r w:rsidRPr="000323C3">
        <w:rPr>
          <w:rFonts w:ascii="仿宋_GB2312" w:eastAsia="仿宋_GB2312" w:hint="eastAsia"/>
          <w:color w:val="000000"/>
          <w:sz w:val="28"/>
          <w:szCs w:val="28"/>
        </w:rPr>
        <w:t>万元。截至12月31日，北京市工程地质研究所共有车辆26台，共计502.79万元；单位价值100万元（含）以上的设备1台（套），共计523.04万元。</w:t>
      </w:r>
    </w:p>
    <w:p w:rsidR="00D53C48" w:rsidRDefault="00D76E75" w:rsidP="0036018F">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F06E52" w:rsidRDefault="00F06E52" w:rsidP="00F06E52">
      <w:pPr>
        <w:ind w:firstLineChars="192" w:firstLine="538"/>
        <w:rPr>
          <w:rFonts w:ascii="仿宋_GB2312" w:eastAsia="仿宋_GB2312"/>
          <w:sz w:val="28"/>
          <w:szCs w:val="28"/>
        </w:rPr>
      </w:pPr>
      <w:r>
        <w:rPr>
          <w:rFonts w:ascii="仿宋_GB2312" w:eastAsia="仿宋_GB2312" w:hint="eastAsia"/>
          <w:sz w:val="28"/>
          <w:szCs w:val="28"/>
        </w:rPr>
        <w:t>2023年度</w:t>
      </w:r>
      <w:r>
        <w:rPr>
          <w:rFonts w:ascii="仿宋_GB2312" w:eastAsia="仿宋_GB2312"/>
          <w:sz w:val="28"/>
          <w:szCs w:val="28"/>
        </w:rPr>
        <w:t>政府购买服务决算0</w:t>
      </w:r>
      <w:r w:rsidR="00BD4AA1">
        <w:rPr>
          <w:rFonts w:ascii="仿宋_GB2312" w:eastAsia="仿宋_GB2312" w:hint="eastAsia"/>
          <w:sz w:val="28"/>
          <w:szCs w:val="28"/>
        </w:rPr>
        <w:t>.00</w:t>
      </w:r>
      <w:r>
        <w:rPr>
          <w:rFonts w:ascii="仿宋_GB2312" w:eastAsia="仿宋_GB2312" w:hint="eastAsia"/>
          <w:sz w:val="28"/>
          <w:szCs w:val="28"/>
        </w:rPr>
        <w:t>万元。</w:t>
      </w:r>
    </w:p>
    <w:p w:rsidR="00F06E52" w:rsidRPr="00F06E52" w:rsidRDefault="00F06E52" w:rsidP="00F06E52">
      <w:pPr>
        <w:pStyle w:val="a0"/>
        <w:ind w:firstLine="420"/>
      </w:pPr>
    </w:p>
    <w:p w:rsidR="00D53C48" w:rsidRDefault="00D76E75">
      <w:pPr>
        <w:ind w:firstLineChars="200" w:firstLine="560"/>
        <w:jc w:val="left"/>
        <w:rPr>
          <w:rFonts w:ascii="仿宋_GB2312" w:eastAsia="仿宋_GB2312"/>
          <w:color w:val="000000"/>
          <w:sz w:val="32"/>
          <w:szCs w:val="32"/>
        </w:rPr>
      </w:pPr>
      <w:r>
        <w:rPr>
          <w:rFonts w:ascii="黑体" w:eastAsia="黑体" w:hint="eastAsia"/>
          <w:sz w:val="28"/>
          <w:szCs w:val="28"/>
        </w:rPr>
        <w:lastRenderedPageBreak/>
        <w:t>六、</w:t>
      </w:r>
      <w:r>
        <w:rPr>
          <w:rFonts w:ascii="黑体" w:eastAsia="黑体"/>
          <w:sz w:val="28"/>
          <w:szCs w:val="28"/>
        </w:rPr>
        <w:t>专业名词解释</w:t>
      </w:r>
    </w:p>
    <w:p w:rsidR="00D53C48" w:rsidRDefault="00D76E75">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D53C48" w:rsidRDefault="00D76E75">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D53C48" w:rsidRDefault="00D76E75">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D53C48" w:rsidRDefault="00D76E75">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D53C48" w:rsidRDefault="00D76E75">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D53C48" w:rsidRDefault="00D76E75">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F06E52" w:rsidRPr="00AC6B22" w:rsidRDefault="00F06E52" w:rsidP="00F06E52">
      <w:pPr>
        <w:ind w:firstLineChars="192" w:firstLine="538"/>
        <w:rPr>
          <w:rFonts w:ascii="仿宋_GB2312" w:eastAsia="仿宋_GB2312"/>
          <w:sz w:val="28"/>
          <w:szCs w:val="28"/>
        </w:rPr>
      </w:pPr>
      <w:r w:rsidRPr="00AC6B22">
        <w:rPr>
          <w:rFonts w:ascii="仿宋_GB2312" w:eastAsia="仿宋_GB2312" w:hint="eastAsia"/>
          <w:sz w:val="28"/>
          <w:szCs w:val="28"/>
        </w:rPr>
        <w:t>7.自然资源调查与确权登记：反映自然资源部门用于自然资源调查监测评价，自然资源统一确权登记等方面的支出。</w:t>
      </w:r>
    </w:p>
    <w:p w:rsidR="00F06E52" w:rsidRPr="00AC6B22" w:rsidRDefault="00F06E52" w:rsidP="00F06E52">
      <w:pPr>
        <w:ind w:firstLineChars="192" w:firstLine="538"/>
        <w:rPr>
          <w:rFonts w:ascii="仿宋_GB2312" w:eastAsia="仿宋_GB2312"/>
          <w:sz w:val="28"/>
          <w:szCs w:val="28"/>
        </w:rPr>
      </w:pPr>
      <w:r w:rsidRPr="00AC6B22">
        <w:rPr>
          <w:rFonts w:ascii="仿宋_GB2312" w:eastAsia="仿宋_GB2312" w:hint="eastAsia"/>
          <w:sz w:val="28"/>
          <w:szCs w:val="28"/>
        </w:rPr>
        <w:lastRenderedPageBreak/>
        <w:t>8.教育支出：反映政府教育事务支出。</w:t>
      </w:r>
    </w:p>
    <w:p w:rsidR="00F06E52" w:rsidRDefault="00F06E52" w:rsidP="00F06E52">
      <w:pPr>
        <w:rPr>
          <w:rFonts w:ascii="仿宋_GB2312" w:eastAsia="仿宋_GB2312"/>
          <w:sz w:val="28"/>
          <w:szCs w:val="28"/>
        </w:rPr>
      </w:pPr>
    </w:p>
    <w:p w:rsidR="00F06E52" w:rsidRPr="00F06E52" w:rsidRDefault="00F06E52" w:rsidP="00F06E52">
      <w:pPr>
        <w:pStyle w:val="a0"/>
        <w:ind w:firstLine="420"/>
      </w:pPr>
    </w:p>
    <w:p w:rsidR="00D53C48" w:rsidRDefault="00D53C48">
      <w:pPr>
        <w:rPr>
          <w:rFonts w:ascii="仿宋_GB2312" w:eastAsia="仿宋_GB2312"/>
          <w:sz w:val="28"/>
          <w:szCs w:val="28"/>
        </w:rPr>
      </w:pPr>
    </w:p>
    <w:p w:rsidR="00D53C48" w:rsidRDefault="00D53C48">
      <w:pPr>
        <w:ind w:firstLineChars="200" w:firstLine="634"/>
        <w:rPr>
          <w:rFonts w:ascii="仿宋_GB2312" w:eastAsia="仿宋_GB2312"/>
          <w:b/>
          <w:color w:val="000000"/>
          <w:spacing w:val="-2"/>
          <w:sz w:val="32"/>
          <w:szCs w:val="32"/>
        </w:rPr>
      </w:pPr>
    </w:p>
    <w:p w:rsidR="00D53C48" w:rsidRDefault="00D53C48">
      <w:pPr>
        <w:pStyle w:val="a0"/>
        <w:ind w:firstLineChars="0" w:firstLine="0"/>
        <w:rPr>
          <w:rFonts w:ascii="黑体" w:eastAsia="黑体"/>
          <w:sz w:val="32"/>
          <w:szCs w:val="32"/>
        </w:rPr>
      </w:pPr>
    </w:p>
    <w:p w:rsidR="00BD4AA1" w:rsidRDefault="00BD4AA1">
      <w:pPr>
        <w:pStyle w:val="a0"/>
        <w:ind w:firstLineChars="0" w:firstLine="0"/>
        <w:rPr>
          <w:rFonts w:ascii="黑体" w:eastAsia="黑体"/>
          <w:sz w:val="32"/>
          <w:szCs w:val="32"/>
        </w:rPr>
      </w:pPr>
    </w:p>
    <w:p w:rsidR="00BD4AA1" w:rsidRDefault="00BD4AA1">
      <w:pPr>
        <w:pStyle w:val="a0"/>
        <w:ind w:firstLineChars="0" w:firstLine="0"/>
        <w:rPr>
          <w:rFonts w:ascii="黑体" w:eastAsia="黑体"/>
          <w:sz w:val="32"/>
          <w:szCs w:val="32"/>
        </w:rPr>
      </w:pPr>
    </w:p>
    <w:p w:rsidR="00BD4AA1" w:rsidRDefault="00BD4AA1">
      <w:pPr>
        <w:pStyle w:val="a0"/>
        <w:ind w:firstLineChars="0" w:firstLine="0"/>
        <w:rPr>
          <w:rFonts w:ascii="黑体" w:eastAsia="黑体"/>
          <w:sz w:val="32"/>
          <w:szCs w:val="32"/>
        </w:rPr>
      </w:pPr>
    </w:p>
    <w:p w:rsidR="00BD4AA1" w:rsidRDefault="00BD4AA1">
      <w:pPr>
        <w:pStyle w:val="a0"/>
        <w:ind w:firstLineChars="0" w:firstLine="0"/>
        <w:rPr>
          <w:rFonts w:ascii="黑体" w:eastAsia="黑体"/>
          <w:sz w:val="32"/>
          <w:szCs w:val="32"/>
        </w:rPr>
      </w:pPr>
    </w:p>
    <w:p w:rsidR="00BD4AA1" w:rsidRDefault="00BD4AA1">
      <w:pPr>
        <w:pStyle w:val="a0"/>
        <w:ind w:firstLineChars="0" w:firstLine="0"/>
        <w:rPr>
          <w:rFonts w:ascii="黑体" w:eastAsia="黑体"/>
          <w:sz w:val="32"/>
          <w:szCs w:val="32"/>
        </w:rPr>
      </w:pPr>
    </w:p>
    <w:p w:rsidR="00BD4AA1" w:rsidRDefault="00BD4AA1">
      <w:pPr>
        <w:pStyle w:val="a0"/>
        <w:ind w:firstLineChars="0" w:firstLine="0"/>
        <w:rPr>
          <w:rFonts w:ascii="黑体" w:eastAsia="黑体"/>
          <w:sz w:val="32"/>
          <w:szCs w:val="32"/>
        </w:rPr>
      </w:pPr>
    </w:p>
    <w:p w:rsidR="00BD4AA1" w:rsidRDefault="00BD4AA1">
      <w:pPr>
        <w:pStyle w:val="a0"/>
        <w:ind w:firstLineChars="0" w:firstLine="0"/>
        <w:rPr>
          <w:rFonts w:ascii="黑体" w:eastAsia="黑体"/>
          <w:sz w:val="32"/>
          <w:szCs w:val="32"/>
        </w:rPr>
      </w:pPr>
    </w:p>
    <w:p w:rsidR="00BD4AA1" w:rsidRDefault="00BD4AA1">
      <w:pPr>
        <w:pStyle w:val="a0"/>
        <w:ind w:firstLineChars="0" w:firstLine="0"/>
        <w:rPr>
          <w:rFonts w:ascii="黑体" w:eastAsia="黑体"/>
          <w:sz w:val="32"/>
          <w:szCs w:val="32"/>
        </w:rPr>
      </w:pPr>
    </w:p>
    <w:p w:rsidR="00D53C48" w:rsidRDefault="00D53C48">
      <w:pPr>
        <w:ind w:firstLineChars="200" w:firstLine="640"/>
        <w:jc w:val="center"/>
        <w:rPr>
          <w:rFonts w:ascii="黑体" w:eastAsia="黑体"/>
          <w:sz w:val="32"/>
          <w:szCs w:val="32"/>
        </w:rPr>
      </w:pPr>
    </w:p>
    <w:p w:rsidR="00D53C48" w:rsidRDefault="00D53C48" w:rsidP="0036018F">
      <w:pPr>
        <w:pStyle w:val="a0"/>
        <w:ind w:firstLine="420"/>
      </w:pPr>
    </w:p>
    <w:p w:rsidR="00BD4AA1" w:rsidRDefault="00BD4AA1">
      <w:pPr>
        <w:ind w:firstLineChars="200" w:firstLine="640"/>
        <w:jc w:val="center"/>
        <w:rPr>
          <w:rFonts w:ascii="黑体" w:eastAsia="黑体"/>
          <w:sz w:val="32"/>
          <w:szCs w:val="32"/>
        </w:rPr>
      </w:pPr>
    </w:p>
    <w:p w:rsidR="00D53C48" w:rsidRDefault="00D76E75">
      <w:pPr>
        <w:ind w:firstLineChars="200" w:firstLine="640"/>
        <w:jc w:val="center"/>
        <w:rPr>
          <w:rFonts w:ascii="黑体" w:eastAsia="黑体"/>
          <w:sz w:val="32"/>
          <w:szCs w:val="32"/>
        </w:rPr>
      </w:pPr>
      <w:r>
        <w:rPr>
          <w:rFonts w:ascii="黑体" w:eastAsia="黑体" w:hint="eastAsia"/>
          <w:sz w:val="32"/>
          <w:szCs w:val="32"/>
        </w:rPr>
        <w:t>第四部分  2023年度</w:t>
      </w:r>
      <w:r w:rsidR="00F06E52">
        <w:rPr>
          <w:rFonts w:ascii="黑体" w:eastAsia="黑体" w:hint="eastAsia"/>
          <w:sz w:val="32"/>
          <w:szCs w:val="32"/>
        </w:rPr>
        <w:t>单位</w:t>
      </w:r>
      <w:r>
        <w:rPr>
          <w:rFonts w:ascii="黑体" w:eastAsia="黑体" w:hint="eastAsia"/>
          <w:sz w:val="32"/>
          <w:szCs w:val="32"/>
        </w:rPr>
        <w:t>绩效评价情况</w:t>
      </w:r>
    </w:p>
    <w:p w:rsidR="00B15899" w:rsidRDefault="00B15899" w:rsidP="00B15899">
      <w:pPr>
        <w:ind w:firstLineChars="200" w:firstLine="560"/>
      </w:pPr>
      <w:r>
        <w:rPr>
          <w:rFonts w:ascii="黑体" w:eastAsia="黑体" w:hint="eastAsia"/>
          <w:sz w:val="28"/>
          <w:szCs w:val="28"/>
        </w:rPr>
        <w:t>一、项目</w:t>
      </w:r>
      <w:r>
        <w:rPr>
          <w:rFonts w:ascii="黑体" w:eastAsia="黑体"/>
          <w:sz w:val="28"/>
          <w:szCs w:val="28"/>
        </w:rPr>
        <w:t>支出绩效自评表</w:t>
      </w:r>
    </w:p>
    <w:p w:rsidR="00B15899" w:rsidRPr="009C2767" w:rsidRDefault="00B15899" w:rsidP="00B15899">
      <w:pPr>
        <w:ind w:firstLineChars="192" w:firstLine="538"/>
        <w:rPr>
          <w:rFonts w:ascii="仿宋_GB2312" w:eastAsia="仿宋_GB2312"/>
          <w:sz w:val="28"/>
          <w:szCs w:val="28"/>
        </w:rPr>
      </w:pPr>
      <w:r w:rsidRPr="00530810">
        <w:rPr>
          <w:rFonts w:ascii="仿宋_GB2312" w:eastAsia="仿宋_GB2312" w:hint="eastAsia"/>
          <w:sz w:val="28"/>
          <w:szCs w:val="28"/>
        </w:rPr>
        <w:t>无</w:t>
      </w:r>
      <w:r>
        <w:rPr>
          <w:rFonts w:ascii="仿宋_GB2312" w:eastAsia="仿宋_GB2312" w:hint="eastAsia"/>
          <w:sz w:val="28"/>
          <w:szCs w:val="28"/>
        </w:rPr>
        <w:t>。</w:t>
      </w:r>
    </w:p>
    <w:p w:rsidR="00B15899" w:rsidRDefault="00B15899" w:rsidP="00B15899"/>
    <w:p w:rsidR="00D53C48" w:rsidRDefault="00D53C48" w:rsidP="00BD4AA1">
      <w:pPr>
        <w:rPr>
          <w:rFonts w:ascii="黑体" w:eastAsia="黑体"/>
          <w:sz w:val="28"/>
          <w:szCs w:val="28"/>
          <w:highlight w:val="yellow"/>
        </w:rPr>
      </w:pPr>
    </w:p>
    <w:sectPr w:rsidR="00D53C48" w:rsidSect="00BD4AA1">
      <w:footerReference w:type="even" r:id="rId13"/>
      <w:footerReference w:type="default" r:id="rId14"/>
      <w:pgSz w:w="16838" w:h="11906" w:orient="landscape"/>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4DF" w:rsidRDefault="004464DF">
      <w:r>
        <w:separator/>
      </w:r>
    </w:p>
  </w:endnote>
  <w:endnote w:type="continuationSeparator" w:id="1">
    <w:p w:rsidR="004464DF" w:rsidRDefault="004464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A0204"/>
    <w:charset w:val="00"/>
    <w:family w:val="roman"/>
    <w:pitch w:val="variable"/>
    <w:sig w:usb0="E00002FF" w:usb1="4000045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9F7" w:rsidRDefault="00CB4553">
    <w:pPr>
      <w:pStyle w:val="a7"/>
    </w:pPr>
    <w:r>
      <w:pict>
        <v:shapetype id="_x0000_t202" coordsize="21600,21600" o:spt="202" path="m,l,21600r21600,l21600,xe">
          <v:stroke joinstyle="miter"/>
          <v:path gradientshapeok="t" o:connecttype="rect"/>
        </v:shapetype>
        <v:shape id="文本框 13" o:spid="_x0000_s2061" type="#_x0000_t202" style="position:absolute;margin-left:0;margin-top:0;width:2in;height:2in;z-index:251658752;mso-wrap-style:none;mso-position-horizontal:center;mso-position-horizontal-relative:margin" filled="f" stroked="f">
          <v:fill o:detectmouseclick="t"/>
          <v:textbox style="mso-fit-shape-to-text:t" inset="0,0,0,0">
            <w:txbxContent>
              <w:p w:rsidR="001619F7" w:rsidRDefault="00CB4553">
                <w:pPr>
                  <w:pStyle w:val="a7"/>
                </w:pPr>
                <w:fldSimple w:instr=" PAGE  \* MERGEFORMAT ">
                  <w:r w:rsidR="002361BF">
                    <w:rPr>
                      <w:noProof/>
                    </w:rPr>
                    <w:t>1</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9F7" w:rsidRDefault="00CB4553">
    <w:pPr>
      <w:pStyle w:val="a7"/>
      <w:framePr w:wrap="around" w:vAnchor="text" w:hAnchor="margin" w:xAlign="center" w:y="1"/>
      <w:rPr>
        <w:rStyle w:val="ab"/>
      </w:rPr>
    </w:pPr>
    <w:r>
      <w:fldChar w:fldCharType="begin"/>
    </w:r>
    <w:r w:rsidR="001619F7">
      <w:rPr>
        <w:rStyle w:val="ab"/>
      </w:rPr>
      <w:instrText xml:space="preserve">PAGE  </w:instrText>
    </w:r>
    <w:r>
      <w:fldChar w:fldCharType="separate"/>
    </w:r>
    <w:r w:rsidR="001619F7">
      <w:rPr>
        <w:rStyle w:val="ab"/>
      </w:rPr>
      <w:t>11</w:t>
    </w:r>
    <w:r>
      <w:fldChar w:fldCharType="end"/>
    </w:r>
  </w:p>
  <w:p w:rsidR="001619F7" w:rsidRDefault="001619F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9F7" w:rsidRDefault="00CB4553">
    <w:pPr>
      <w:pStyle w:val="a7"/>
    </w:pPr>
    <w:r>
      <w:pict>
        <v:shapetype id="_x0000_t202" coordsize="21600,21600" o:spt="202" path="m,l,21600r21600,l21600,xe">
          <v:stroke joinstyle="miter"/>
          <v:path gradientshapeok="t" o:connecttype="rect"/>
        </v:shapetype>
        <v:shape id="文本框 11" o:spid="_x0000_s2059" type="#_x0000_t202" style="position:absolute;margin-left:0;margin-top:0;width:2in;height:2in;z-index:251656704;mso-wrap-style:none;mso-position-horizontal:center;mso-position-horizontal-relative:margin" filled="f" stroked="f">
          <v:fill o:detectmouseclick="t"/>
          <v:textbox style="mso-fit-shape-to-text:t" inset="0,0,0,0">
            <w:txbxContent>
              <w:p w:rsidR="001619F7" w:rsidRDefault="00CB4553">
                <w:pPr>
                  <w:pStyle w:val="a7"/>
                  <w:rPr>
                    <w:rStyle w:val="ab"/>
                  </w:rPr>
                </w:pPr>
                <w:r>
                  <w:fldChar w:fldCharType="begin"/>
                </w:r>
                <w:r w:rsidR="001619F7">
                  <w:rPr>
                    <w:rStyle w:val="ab"/>
                  </w:rPr>
                  <w:instrText xml:space="preserve">PAGE  </w:instrText>
                </w:r>
                <w:r>
                  <w:fldChar w:fldCharType="separate"/>
                </w:r>
                <w:r w:rsidR="002361BF">
                  <w:rPr>
                    <w:rStyle w:val="ab"/>
                    <w:noProof/>
                  </w:rPr>
                  <w:t>3</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9F7" w:rsidRDefault="00CB4553">
    <w:pPr>
      <w:pStyle w:val="a7"/>
      <w:framePr w:wrap="around" w:vAnchor="text" w:hAnchor="margin" w:xAlign="center" w:y="1"/>
      <w:rPr>
        <w:rStyle w:val="ab"/>
      </w:rPr>
    </w:pPr>
    <w:r>
      <w:fldChar w:fldCharType="begin"/>
    </w:r>
    <w:r w:rsidR="001619F7">
      <w:rPr>
        <w:rStyle w:val="ab"/>
      </w:rPr>
      <w:instrText xml:space="preserve">PAGE  </w:instrText>
    </w:r>
    <w:r>
      <w:fldChar w:fldCharType="separate"/>
    </w:r>
    <w:r w:rsidR="001619F7">
      <w:rPr>
        <w:rStyle w:val="ab"/>
      </w:rPr>
      <w:t>15</w:t>
    </w:r>
    <w:r>
      <w:fldChar w:fldCharType="end"/>
    </w:r>
  </w:p>
  <w:p w:rsidR="001619F7" w:rsidRDefault="001619F7">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9F7" w:rsidRDefault="00CB4553">
    <w:pPr>
      <w:pStyle w:val="a7"/>
    </w:pPr>
    <w:r>
      <w:pict>
        <v:shapetype id="_x0000_t202" coordsize="21600,21600" o:spt="202" path="m,l,21600r21600,l21600,xe">
          <v:stroke joinstyle="miter"/>
          <v:path gradientshapeok="t" o:connecttype="rect"/>
        </v:shapetype>
        <v:shape id="文本框 12" o:spid="_x0000_s2060" type="#_x0000_t202" style="position:absolute;margin-left:0;margin-top:0;width:2in;height:2in;z-index:251657728;mso-wrap-style:none;mso-position-horizontal:center;mso-position-horizontal-relative:margin" filled="f" stroked="f">
          <v:fill o:detectmouseclick="t"/>
          <v:textbox style="mso-fit-shape-to-text:t" inset="0,0,0,0">
            <w:txbxContent>
              <w:p w:rsidR="001619F7" w:rsidRDefault="00CB4553">
                <w:pPr>
                  <w:pStyle w:val="a7"/>
                  <w:rPr>
                    <w:rStyle w:val="ab"/>
                  </w:rPr>
                </w:pPr>
                <w:r>
                  <w:fldChar w:fldCharType="begin"/>
                </w:r>
                <w:r w:rsidR="001619F7">
                  <w:rPr>
                    <w:rStyle w:val="ab"/>
                  </w:rPr>
                  <w:instrText xml:space="preserve">PAGE  </w:instrText>
                </w:r>
                <w:r>
                  <w:fldChar w:fldCharType="separate"/>
                </w:r>
                <w:r w:rsidR="002361BF">
                  <w:rPr>
                    <w:rStyle w:val="ab"/>
                    <w:noProof/>
                  </w:rPr>
                  <w:t>13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4DF" w:rsidRDefault="004464DF">
      <w:r>
        <w:separator/>
      </w:r>
    </w:p>
  </w:footnote>
  <w:footnote w:type="continuationSeparator" w:id="1">
    <w:p w:rsidR="004464DF" w:rsidRDefault="004464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7E84BE"/>
    <w:multiLevelType w:val="singleLevel"/>
    <w:tmpl w:val="8D7E84B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E1NjU4ZDVlZWI4NGQ3YTcxMWZhMjlkZThlODkzN2IifQ=="/>
  </w:docVars>
  <w:rsids>
    <w:rsidRoot w:val="00100246"/>
    <w:rsid w:val="95F35EF6"/>
    <w:rsid w:val="9BFFD860"/>
    <w:rsid w:val="AC5F73DE"/>
    <w:rsid w:val="B5DDD2C8"/>
    <w:rsid w:val="B9DFABD9"/>
    <w:rsid w:val="BC0D83FC"/>
    <w:rsid w:val="BDEF24AE"/>
    <w:rsid w:val="BE5E8BE6"/>
    <w:rsid w:val="BF3BDEFB"/>
    <w:rsid w:val="C67FFC33"/>
    <w:rsid w:val="C7F7ED2D"/>
    <w:rsid w:val="D67FA707"/>
    <w:rsid w:val="D8D7928E"/>
    <w:rsid w:val="D8FE3136"/>
    <w:rsid w:val="DDDE60B7"/>
    <w:rsid w:val="DF4FCE6A"/>
    <w:rsid w:val="E863BC1B"/>
    <w:rsid w:val="EDAA365C"/>
    <w:rsid w:val="EDADFC12"/>
    <w:rsid w:val="F63E0EE6"/>
    <w:rsid w:val="F7F709E9"/>
    <w:rsid w:val="F7FF3690"/>
    <w:rsid w:val="F9BD3900"/>
    <w:rsid w:val="FAAC51FA"/>
    <w:rsid w:val="FC8B9876"/>
    <w:rsid w:val="FEDFFFFF"/>
    <w:rsid w:val="FFDC76B1"/>
    <w:rsid w:val="FFF64AFD"/>
    <w:rsid w:val="00003B03"/>
    <w:rsid w:val="000040E6"/>
    <w:rsid w:val="00011D72"/>
    <w:rsid w:val="000163F1"/>
    <w:rsid w:val="00027CD5"/>
    <w:rsid w:val="00031B8E"/>
    <w:rsid w:val="00033EC1"/>
    <w:rsid w:val="00034224"/>
    <w:rsid w:val="00040275"/>
    <w:rsid w:val="0004719C"/>
    <w:rsid w:val="00047F6E"/>
    <w:rsid w:val="00051B00"/>
    <w:rsid w:val="000576EC"/>
    <w:rsid w:val="000601B1"/>
    <w:rsid w:val="00063034"/>
    <w:rsid w:val="00066E19"/>
    <w:rsid w:val="0006752F"/>
    <w:rsid w:val="00071797"/>
    <w:rsid w:val="00071860"/>
    <w:rsid w:val="0007258E"/>
    <w:rsid w:val="00074AAD"/>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6D83"/>
    <w:rsid w:val="001073C6"/>
    <w:rsid w:val="00107DB5"/>
    <w:rsid w:val="00113613"/>
    <w:rsid w:val="0011483D"/>
    <w:rsid w:val="00115724"/>
    <w:rsid w:val="00130995"/>
    <w:rsid w:val="00131FF9"/>
    <w:rsid w:val="00132320"/>
    <w:rsid w:val="00135B6A"/>
    <w:rsid w:val="001369A7"/>
    <w:rsid w:val="001428C5"/>
    <w:rsid w:val="00143406"/>
    <w:rsid w:val="001503D8"/>
    <w:rsid w:val="00156572"/>
    <w:rsid w:val="00157540"/>
    <w:rsid w:val="001619F7"/>
    <w:rsid w:val="0017111F"/>
    <w:rsid w:val="00173CF6"/>
    <w:rsid w:val="00180DAD"/>
    <w:rsid w:val="00182B6C"/>
    <w:rsid w:val="0018370E"/>
    <w:rsid w:val="001852E1"/>
    <w:rsid w:val="00191568"/>
    <w:rsid w:val="001A4277"/>
    <w:rsid w:val="001A5408"/>
    <w:rsid w:val="001A7D2E"/>
    <w:rsid w:val="001B1DF9"/>
    <w:rsid w:val="001B1E93"/>
    <w:rsid w:val="001B375E"/>
    <w:rsid w:val="001B4A46"/>
    <w:rsid w:val="001B5E87"/>
    <w:rsid w:val="001B5E91"/>
    <w:rsid w:val="001B69BF"/>
    <w:rsid w:val="001B72A8"/>
    <w:rsid w:val="001B7988"/>
    <w:rsid w:val="001C1BC2"/>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26DE"/>
    <w:rsid w:val="00234314"/>
    <w:rsid w:val="002361BF"/>
    <w:rsid w:val="00241724"/>
    <w:rsid w:val="0024390C"/>
    <w:rsid w:val="002441F4"/>
    <w:rsid w:val="00244204"/>
    <w:rsid w:val="002448A4"/>
    <w:rsid w:val="00245A0A"/>
    <w:rsid w:val="00246C42"/>
    <w:rsid w:val="002515CC"/>
    <w:rsid w:val="00251F0D"/>
    <w:rsid w:val="00253EC4"/>
    <w:rsid w:val="00254515"/>
    <w:rsid w:val="0026479D"/>
    <w:rsid w:val="002673C4"/>
    <w:rsid w:val="0027112B"/>
    <w:rsid w:val="00271C3F"/>
    <w:rsid w:val="00272460"/>
    <w:rsid w:val="00273070"/>
    <w:rsid w:val="002731CD"/>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1DFC"/>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1917"/>
    <w:rsid w:val="00332C14"/>
    <w:rsid w:val="00335079"/>
    <w:rsid w:val="003352CE"/>
    <w:rsid w:val="00341D8E"/>
    <w:rsid w:val="003502B9"/>
    <w:rsid w:val="00351B8F"/>
    <w:rsid w:val="00353226"/>
    <w:rsid w:val="00353717"/>
    <w:rsid w:val="00354630"/>
    <w:rsid w:val="0036018F"/>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5195"/>
    <w:rsid w:val="003A610D"/>
    <w:rsid w:val="003A7AE9"/>
    <w:rsid w:val="003A7BC5"/>
    <w:rsid w:val="003A7FF5"/>
    <w:rsid w:val="003B0352"/>
    <w:rsid w:val="003B4437"/>
    <w:rsid w:val="003B48C4"/>
    <w:rsid w:val="003B5E20"/>
    <w:rsid w:val="003B6DAD"/>
    <w:rsid w:val="003B735F"/>
    <w:rsid w:val="003C030C"/>
    <w:rsid w:val="003C55FC"/>
    <w:rsid w:val="003D0EC3"/>
    <w:rsid w:val="003D7274"/>
    <w:rsid w:val="003D7FB6"/>
    <w:rsid w:val="003E4D82"/>
    <w:rsid w:val="003E5BC1"/>
    <w:rsid w:val="003F0D1B"/>
    <w:rsid w:val="003F1DD6"/>
    <w:rsid w:val="00401087"/>
    <w:rsid w:val="00402E26"/>
    <w:rsid w:val="00405701"/>
    <w:rsid w:val="00405D8B"/>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64DF"/>
    <w:rsid w:val="0044705D"/>
    <w:rsid w:val="0045090E"/>
    <w:rsid w:val="0045303D"/>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5AC0"/>
    <w:rsid w:val="0049682C"/>
    <w:rsid w:val="004A168E"/>
    <w:rsid w:val="004A4EC7"/>
    <w:rsid w:val="004A582E"/>
    <w:rsid w:val="004B0003"/>
    <w:rsid w:val="004B1C11"/>
    <w:rsid w:val="004B5314"/>
    <w:rsid w:val="004C020A"/>
    <w:rsid w:val="004C03A3"/>
    <w:rsid w:val="004C077A"/>
    <w:rsid w:val="004C44B8"/>
    <w:rsid w:val="004C4A7C"/>
    <w:rsid w:val="004C7629"/>
    <w:rsid w:val="004D0D5D"/>
    <w:rsid w:val="004E27DD"/>
    <w:rsid w:val="004E3350"/>
    <w:rsid w:val="004E5292"/>
    <w:rsid w:val="004E6ADA"/>
    <w:rsid w:val="004F2C5B"/>
    <w:rsid w:val="004F468D"/>
    <w:rsid w:val="004F641B"/>
    <w:rsid w:val="004F71F3"/>
    <w:rsid w:val="004F7966"/>
    <w:rsid w:val="00503DE2"/>
    <w:rsid w:val="005052FA"/>
    <w:rsid w:val="005069E1"/>
    <w:rsid w:val="00507E59"/>
    <w:rsid w:val="005122B5"/>
    <w:rsid w:val="0052381C"/>
    <w:rsid w:val="005346B3"/>
    <w:rsid w:val="0054051C"/>
    <w:rsid w:val="00546A84"/>
    <w:rsid w:val="00547BE2"/>
    <w:rsid w:val="0055353D"/>
    <w:rsid w:val="0056139A"/>
    <w:rsid w:val="0056187C"/>
    <w:rsid w:val="00562D7E"/>
    <w:rsid w:val="0057518F"/>
    <w:rsid w:val="00576B03"/>
    <w:rsid w:val="00581E1A"/>
    <w:rsid w:val="00591655"/>
    <w:rsid w:val="00591BEC"/>
    <w:rsid w:val="005940EA"/>
    <w:rsid w:val="00594448"/>
    <w:rsid w:val="005A1D6F"/>
    <w:rsid w:val="005A4D82"/>
    <w:rsid w:val="005A52A6"/>
    <w:rsid w:val="005B0DEC"/>
    <w:rsid w:val="005B2BFB"/>
    <w:rsid w:val="005B368E"/>
    <w:rsid w:val="005B40FC"/>
    <w:rsid w:val="005B6E69"/>
    <w:rsid w:val="005C0015"/>
    <w:rsid w:val="005C1E82"/>
    <w:rsid w:val="005C2BCE"/>
    <w:rsid w:val="005C2CA5"/>
    <w:rsid w:val="005C7062"/>
    <w:rsid w:val="005C7788"/>
    <w:rsid w:val="005D10B9"/>
    <w:rsid w:val="005D18DA"/>
    <w:rsid w:val="005E00DC"/>
    <w:rsid w:val="005E2FDE"/>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6C7F"/>
    <w:rsid w:val="00677396"/>
    <w:rsid w:val="00677AD9"/>
    <w:rsid w:val="00681970"/>
    <w:rsid w:val="00690641"/>
    <w:rsid w:val="00690D88"/>
    <w:rsid w:val="006910EE"/>
    <w:rsid w:val="00691844"/>
    <w:rsid w:val="00693DDF"/>
    <w:rsid w:val="00696F9E"/>
    <w:rsid w:val="006A374A"/>
    <w:rsid w:val="006A505E"/>
    <w:rsid w:val="006A513E"/>
    <w:rsid w:val="006A5265"/>
    <w:rsid w:val="006B0CB9"/>
    <w:rsid w:val="006B2609"/>
    <w:rsid w:val="006B2750"/>
    <w:rsid w:val="006B3678"/>
    <w:rsid w:val="006B5D77"/>
    <w:rsid w:val="006B688B"/>
    <w:rsid w:val="006B7390"/>
    <w:rsid w:val="006C0084"/>
    <w:rsid w:val="006C107D"/>
    <w:rsid w:val="006C3600"/>
    <w:rsid w:val="006C4534"/>
    <w:rsid w:val="006C5205"/>
    <w:rsid w:val="006C75F6"/>
    <w:rsid w:val="006D3F53"/>
    <w:rsid w:val="006D60AF"/>
    <w:rsid w:val="006E4722"/>
    <w:rsid w:val="00701651"/>
    <w:rsid w:val="00703552"/>
    <w:rsid w:val="007049BF"/>
    <w:rsid w:val="00704E79"/>
    <w:rsid w:val="00707A26"/>
    <w:rsid w:val="0071120F"/>
    <w:rsid w:val="00716380"/>
    <w:rsid w:val="00722165"/>
    <w:rsid w:val="00724B1C"/>
    <w:rsid w:val="007428F0"/>
    <w:rsid w:val="007512EF"/>
    <w:rsid w:val="007551AC"/>
    <w:rsid w:val="0075567F"/>
    <w:rsid w:val="0076101C"/>
    <w:rsid w:val="00763D87"/>
    <w:rsid w:val="007663ED"/>
    <w:rsid w:val="007670B2"/>
    <w:rsid w:val="00771795"/>
    <w:rsid w:val="00774925"/>
    <w:rsid w:val="00785FD2"/>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4501"/>
    <w:rsid w:val="007D5E38"/>
    <w:rsid w:val="007D6DDB"/>
    <w:rsid w:val="007D7AC4"/>
    <w:rsid w:val="007E0340"/>
    <w:rsid w:val="007E1D4A"/>
    <w:rsid w:val="007E53C0"/>
    <w:rsid w:val="007E7703"/>
    <w:rsid w:val="007F4558"/>
    <w:rsid w:val="007F64DF"/>
    <w:rsid w:val="008050EF"/>
    <w:rsid w:val="0080652C"/>
    <w:rsid w:val="0080715F"/>
    <w:rsid w:val="008072B7"/>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5344B"/>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3523"/>
    <w:rsid w:val="008C4FF7"/>
    <w:rsid w:val="008C5C4C"/>
    <w:rsid w:val="008C7056"/>
    <w:rsid w:val="008C706D"/>
    <w:rsid w:val="008D3145"/>
    <w:rsid w:val="008E1A54"/>
    <w:rsid w:val="008E1F95"/>
    <w:rsid w:val="008E36B6"/>
    <w:rsid w:val="008E4267"/>
    <w:rsid w:val="008E4847"/>
    <w:rsid w:val="008E5FF1"/>
    <w:rsid w:val="008E63D2"/>
    <w:rsid w:val="008E6781"/>
    <w:rsid w:val="008E6E14"/>
    <w:rsid w:val="008F1528"/>
    <w:rsid w:val="008F1AE5"/>
    <w:rsid w:val="008F34ED"/>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55027"/>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09B6"/>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297A"/>
    <w:rsid w:val="009F341E"/>
    <w:rsid w:val="009F57CE"/>
    <w:rsid w:val="00A117CA"/>
    <w:rsid w:val="00A12225"/>
    <w:rsid w:val="00A13AC9"/>
    <w:rsid w:val="00A14C18"/>
    <w:rsid w:val="00A25898"/>
    <w:rsid w:val="00A3071D"/>
    <w:rsid w:val="00A3182E"/>
    <w:rsid w:val="00A31A89"/>
    <w:rsid w:val="00A32F06"/>
    <w:rsid w:val="00A34934"/>
    <w:rsid w:val="00A34EFE"/>
    <w:rsid w:val="00A3622B"/>
    <w:rsid w:val="00A36546"/>
    <w:rsid w:val="00A4069C"/>
    <w:rsid w:val="00A413B5"/>
    <w:rsid w:val="00A429CB"/>
    <w:rsid w:val="00A44E87"/>
    <w:rsid w:val="00A4705F"/>
    <w:rsid w:val="00A5063C"/>
    <w:rsid w:val="00A52749"/>
    <w:rsid w:val="00A5422E"/>
    <w:rsid w:val="00A56EC1"/>
    <w:rsid w:val="00A6350C"/>
    <w:rsid w:val="00A6370B"/>
    <w:rsid w:val="00A63A73"/>
    <w:rsid w:val="00A6655C"/>
    <w:rsid w:val="00A66CBB"/>
    <w:rsid w:val="00A6704E"/>
    <w:rsid w:val="00A67EA4"/>
    <w:rsid w:val="00A732E8"/>
    <w:rsid w:val="00A74CAD"/>
    <w:rsid w:val="00A773FF"/>
    <w:rsid w:val="00A83AA1"/>
    <w:rsid w:val="00A9343A"/>
    <w:rsid w:val="00A9551D"/>
    <w:rsid w:val="00A9706C"/>
    <w:rsid w:val="00A97B34"/>
    <w:rsid w:val="00AA1B5C"/>
    <w:rsid w:val="00AA7A27"/>
    <w:rsid w:val="00AB3FB0"/>
    <w:rsid w:val="00AB403B"/>
    <w:rsid w:val="00AB465D"/>
    <w:rsid w:val="00AB70A0"/>
    <w:rsid w:val="00AB713D"/>
    <w:rsid w:val="00AB715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13E02"/>
    <w:rsid w:val="00B15899"/>
    <w:rsid w:val="00B22BC3"/>
    <w:rsid w:val="00B25865"/>
    <w:rsid w:val="00B272B6"/>
    <w:rsid w:val="00B2771B"/>
    <w:rsid w:val="00B3070B"/>
    <w:rsid w:val="00B336E9"/>
    <w:rsid w:val="00B33AE5"/>
    <w:rsid w:val="00B35BE5"/>
    <w:rsid w:val="00B41FA3"/>
    <w:rsid w:val="00B46965"/>
    <w:rsid w:val="00B54ED0"/>
    <w:rsid w:val="00B55D47"/>
    <w:rsid w:val="00B6204E"/>
    <w:rsid w:val="00B649EC"/>
    <w:rsid w:val="00B728DD"/>
    <w:rsid w:val="00B72D43"/>
    <w:rsid w:val="00B74121"/>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AA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4553"/>
    <w:rsid w:val="00CB65DB"/>
    <w:rsid w:val="00CB6BD9"/>
    <w:rsid w:val="00CC293A"/>
    <w:rsid w:val="00CD015B"/>
    <w:rsid w:val="00CD0F84"/>
    <w:rsid w:val="00CE19F6"/>
    <w:rsid w:val="00CE6B76"/>
    <w:rsid w:val="00CF366B"/>
    <w:rsid w:val="00CF5D9D"/>
    <w:rsid w:val="00CF606C"/>
    <w:rsid w:val="00CF7423"/>
    <w:rsid w:val="00D001F5"/>
    <w:rsid w:val="00D03E80"/>
    <w:rsid w:val="00D1505F"/>
    <w:rsid w:val="00D15B9F"/>
    <w:rsid w:val="00D15DD6"/>
    <w:rsid w:val="00D25147"/>
    <w:rsid w:val="00D25548"/>
    <w:rsid w:val="00D2601F"/>
    <w:rsid w:val="00D27759"/>
    <w:rsid w:val="00D30028"/>
    <w:rsid w:val="00D325D3"/>
    <w:rsid w:val="00D408D6"/>
    <w:rsid w:val="00D4633B"/>
    <w:rsid w:val="00D511DD"/>
    <w:rsid w:val="00D53C48"/>
    <w:rsid w:val="00D55C2A"/>
    <w:rsid w:val="00D571C1"/>
    <w:rsid w:val="00D602F4"/>
    <w:rsid w:val="00D6457E"/>
    <w:rsid w:val="00D742E2"/>
    <w:rsid w:val="00D7580E"/>
    <w:rsid w:val="00D76E75"/>
    <w:rsid w:val="00D85AAF"/>
    <w:rsid w:val="00D87DAF"/>
    <w:rsid w:val="00D908C7"/>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111FC"/>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4D6D"/>
    <w:rsid w:val="00E650E2"/>
    <w:rsid w:val="00E75CAD"/>
    <w:rsid w:val="00E76922"/>
    <w:rsid w:val="00E8595B"/>
    <w:rsid w:val="00E915EC"/>
    <w:rsid w:val="00EA11B1"/>
    <w:rsid w:val="00EA126E"/>
    <w:rsid w:val="00EA2224"/>
    <w:rsid w:val="00EA630D"/>
    <w:rsid w:val="00EA7194"/>
    <w:rsid w:val="00EB1329"/>
    <w:rsid w:val="00EB2987"/>
    <w:rsid w:val="00EB2D75"/>
    <w:rsid w:val="00EB34BE"/>
    <w:rsid w:val="00EB571A"/>
    <w:rsid w:val="00EC0C53"/>
    <w:rsid w:val="00EC2804"/>
    <w:rsid w:val="00EC6117"/>
    <w:rsid w:val="00EC6138"/>
    <w:rsid w:val="00ED1DCF"/>
    <w:rsid w:val="00ED43C9"/>
    <w:rsid w:val="00EE2C60"/>
    <w:rsid w:val="00EE2E58"/>
    <w:rsid w:val="00EE487A"/>
    <w:rsid w:val="00EE734C"/>
    <w:rsid w:val="00EF6907"/>
    <w:rsid w:val="00EF6D91"/>
    <w:rsid w:val="00F01F54"/>
    <w:rsid w:val="00F04D4D"/>
    <w:rsid w:val="00F06E52"/>
    <w:rsid w:val="00F11DD8"/>
    <w:rsid w:val="00F12745"/>
    <w:rsid w:val="00F13766"/>
    <w:rsid w:val="00F16D54"/>
    <w:rsid w:val="00F20A77"/>
    <w:rsid w:val="00F22C60"/>
    <w:rsid w:val="00F231A4"/>
    <w:rsid w:val="00F23252"/>
    <w:rsid w:val="00F27B2A"/>
    <w:rsid w:val="00F31762"/>
    <w:rsid w:val="00F345D3"/>
    <w:rsid w:val="00F356ED"/>
    <w:rsid w:val="00F359B5"/>
    <w:rsid w:val="00F4144F"/>
    <w:rsid w:val="00F433F3"/>
    <w:rsid w:val="00F43BD3"/>
    <w:rsid w:val="00F47F64"/>
    <w:rsid w:val="00F522D9"/>
    <w:rsid w:val="00F52F54"/>
    <w:rsid w:val="00F53584"/>
    <w:rsid w:val="00F5649A"/>
    <w:rsid w:val="00F61B24"/>
    <w:rsid w:val="00F62DE5"/>
    <w:rsid w:val="00F63F8A"/>
    <w:rsid w:val="00F6514E"/>
    <w:rsid w:val="00F703DC"/>
    <w:rsid w:val="00F71D06"/>
    <w:rsid w:val="00F73B46"/>
    <w:rsid w:val="00F73D01"/>
    <w:rsid w:val="00F7490B"/>
    <w:rsid w:val="00F7642B"/>
    <w:rsid w:val="00F76A43"/>
    <w:rsid w:val="00F80334"/>
    <w:rsid w:val="00F8139D"/>
    <w:rsid w:val="00F83DF9"/>
    <w:rsid w:val="00F85DA0"/>
    <w:rsid w:val="00F930AF"/>
    <w:rsid w:val="00F9352C"/>
    <w:rsid w:val="00F975B0"/>
    <w:rsid w:val="00FA0291"/>
    <w:rsid w:val="00FA15F1"/>
    <w:rsid w:val="00FA19F5"/>
    <w:rsid w:val="00FA4A69"/>
    <w:rsid w:val="00FA649A"/>
    <w:rsid w:val="00FB1248"/>
    <w:rsid w:val="00FB208D"/>
    <w:rsid w:val="00FB3CF4"/>
    <w:rsid w:val="00FB4A27"/>
    <w:rsid w:val="00FB4A49"/>
    <w:rsid w:val="00FB69B3"/>
    <w:rsid w:val="00FC489E"/>
    <w:rsid w:val="00FC6FBE"/>
    <w:rsid w:val="00FD1162"/>
    <w:rsid w:val="00FD2232"/>
    <w:rsid w:val="00FD4AE7"/>
    <w:rsid w:val="00FD65A9"/>
    <w:rsid w:val="00FD7508"/>
    <w:rsid w:val="00FE1E51"/>
    <w:rsid w:val="00FE2496"/>
    <w:rsid w:val="00FE6A2B"/>
    <w:rsid w:val="00FE6E07"/>
    <w:rsid w:val="00FF0275"/>
    <w:rsid w:val="00FF07B3"/>
    <w:rsid w:val="00FF1E37"/>
    <w:rsid w:val="083870A7"/>
    <w:rsid w:val="0E422ED9"/>
    <w:rsid w:val="1AEC0734"/>
    <w:rsid w:val="1D874C52"/>
    <w:rsid w:val="2AC031AF"/>
    <w:rsid w:val="2EFFE297"/>
    <w:rsid w:val="35413010"/>
    <w:rsid w:val="37193383"/>
    <w:rsid w:val="4BF72BEF"/>
    <w:rsid w:val="53B95FB2"/>
    <w:rsid w:val="58555392"/>
    <w:rsid w:val="5C232928"/>
    <w:rsid w:val="637F4CE2"/>
    <w:rsid w:val="6DABD79F"/>
    <w:rsid w:val="7027189C"/>
    <w:rsid w:val="70776C4D"/>
    <w:rsid w:val="77B8FDBC"/>
    <w:rsid w:val="783B1010"/>
    <w:rsid w:val="7A7F1C49"/>
    <w:rsid w:val="7B5B7AE6"/>
    <w:rsid w:val="7BA7071E"/>
    <w:rsid w:val="7BDF6DA8"/>
    <w:rsid w:val="7C7EDC1A"/>
    <w:rsid w:val="7D08410F"/>
    <w:rsid w:val="7DB96DED"/>
    <w:rsid w:val="7DFFED0C"/>
    <w:rsid w:val="7F7FE70F"/>
    <w:rsid w:val="7FFF77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D53C48"/>
    <w:pPr>
      <w:widowControl w:val="0"/>
      <w:jc w:val="both"/>
    </w:pPr>
    <w:rPr>
      <w:kern w:val="2"/>
      <w:sz w:val="21"/>
      <w:szCs w:val="24"/>
    </w:rPr>
  </w:style>
  <w:style w:type="paragraph" w:styleId="2">
    <w:name w:val="heading 2"/>
    <w:basedOn w:val="a"/>
    <w:next w:val="a"/>
    <w:qFormat/>
    <w:rsid w:val="00D53C48"/>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D53C48"/>
    <w:pPr>
      <w:ind w:firstLineChars="200" w:firstLine="200"/>
    </w:pPr>
  </w:style>
  <w:style w:type="paragraph" w:styleId="a4">
    <w:name w:val="Body Text Indent"/>
    <w:basedOn w:val="a"/>
    <w:rsid w:val="00D53C48"/>
    <w:pPr>
      <w:ind w:firstLine="645"/>
    </w:pPr>
    <w:rPr>
      <w:rFonts w:ascii="仿宋_GB2312" w:eastAsia="仿宋_GB2312" w:hAnsi="Calibri"/>
      <w:sz w:val="32"/>
      <w:szCs w:val="32"/>
    </w:rPr>
  </w:style>
  <w:style w:type="paragraph" w:styleId="a5">
    <w:name w:val="Date"/>
    <w:basedOn w:val="a"/>
    <w:next w:val="a"/>
    <w:rsid w:val="00D53C48"/>
    <w:pPr>
      <w:ind w:leftChars="2500" w:left="100"/>
    </w:pPr>
  </w:style>
  <w:style w:type="paragraph" w:styleId="a6">
    <w:name w:val="Balloon Text"/>
    <w:basedOn w:val="a"/>
    <w:semiHidden/>
    <w:rsid w:val="00D53C48"/>
    <w:rPr>
      <w:sz w:val="18"/>
      <w:szCs w:val="18"/>
    </w:rPr>
  </w:style>
  <w:style w:type="paragraph" w:styleId="a7">
    <w:name w:val="footer"/>
    <w:basedOn w:val="a"/>
    <w:link w:val="Char"/>
    <w:rsid w:val="00D53C48"/>
    <w:pPr>
      <w:tabs>
        <w:tab w:val="center" w:pos="4153"/>
        <w:tab w:val="right" w:pos="8306"/>
      </w:tabs>
      <w:snapToGrid w:val="0"/>
      <w:jc w:val="left"/>
    </w:pPr>
    <w:rPr>
      <w:sz w:val="18"/>
      <w:szCs w:val="18"/>
    </w:rPr>
  </w:style>
  <w:style w:type="character" w:customStyle="1" w:styleId="Char">
    <w:name w:val="页脚 Char"/>
    <w:link w:val="a7"/>
    <w:rsid w:val="00D53C48"/>
    <w:rPr>
      <w:rFonts w:eastAsia="宋体"/>
      <w:kern w:val="2"/>
      <w:sz w:val="18"/>
      <w:szCs w:val="18"/>
      <w:lang w:val="en-US" w:eastAsia="zh-CN" w:bidi="ar-SA"/>
    </w:rPr>
  </w:style>
  <w:style w:type="paragraph" w:styleId="a8">
    <w:name w:val="header"/>
    <w:basedOn w:val="a"/>
    <w:link w:val="Char0"/>
    <w:rsid w:val="00D53C48"/>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0">
    <w:name w:val="页眉 Char"/>
    <w:link w:val="a8"/>
    <w:rsid w:val="00D53C48"/>
    <w:rPr>
      <w:rFonts w:ascii="Calibri" w:eastAsia="宋体" w:hAnsi="Calibri"/>
      <w:kern w:val="2"/>
      <w:sz w:val="18"/>
      <w:szCs w:val="18"/>
      <w:lang w:val="en-US" w:eastAsia="zh-CN" w:bidi="ar-SA"/>
    </w:rPr>
  </w:style>
  <w:style w:type="paragraph" w:styleId="a9">
    <w:name w:val="Normal (Web)"/>
    <w:basedOn w:val="a"/>
    <w:unhideWhenUsed/>
    <w:rsid w:val="00D53C48"/>
    <w:pPr>
      <w:spacing w:before="100" w:beforeAutospacing="1" w:after="100" w:afterAutospacing="1"/>
      <w:ind w:right="238"/>
      <w:jc w:val="left"/>
    </w:pPr>
    <w:rPr>
      <w:b/>
      <w:kern w:val="0"/>
      <w:sz w:val="24"/>
      <w:szCs w:val="20"/>
    </w:rPr>
  </w:style>
  <w:style w:type="character" w:styleId="aa">
    <w:name w:val="Strong"/>
    <w:qFormat/>
    <w:rsid w:val="00D53C48"/>
    <w:rPr>
      <w:b/>
    </w:rPr>
  </w:style>
  <w:style w:type="character" w:styleId="ab">
    <w:name w:val="page number"/>
    <w:rsid w:val="00D53C48"/>
  </w:style>
  <w:style w:type="paragraph" w:customStyle="1" w:styleId="CharCharCharCharCharCharChar">
    <w:name w:val="Char Char Char Char Char Char Char"/>
    <w:basedOn w:val="a"/>
    <w:rsid w:val="00D53C48"/>
    <w:rPr>
      <w:rFonts w:ascii="Tahoma" w:hAnsi="Tahoma"/>
      <w:sz w:val="24"/>
      <w:szCs w:val="20"/>
    </w:rPr>
  </w:style>
  <w:style w:type="paragraph" w:customStyle="1" w:styleId="Char1CharCharChar">
    <w:name w:val="Char1 Char Char Char"/>
    <w:basedOn w:val="a"/>
    <w:rsid w:val="00D53C48"/>
    <w:pPr>
      <w:widowControl/>
      <w:spacing w:after="160" w:line="240" w:lineRule="exact"/>
      <w:jc w:val="left"/>
    </w:pPr>
    <w:rPr>
      <w:szCs w:val="20"/>
    </w:rPr>
  </w:style>
  <w:style w:type="paragraph" w:customStyle="1" w:styleId="Char1">
    <w:name w:val="Char"/>
    <w:basedOn w:val="a"/>
    <w:rsid w:val="00D53C48"/>
    <w:rPr>
      <w:rFonts w:ascii="Tahoma" w:hAnsi="Tahoma"/>
      <w:sz w:val="24"/>
      <w:szCs w:val="20"/>
    </w:rPr>
  </w:style>
  <w:style w:type="paragraph" w:customStyle="1" w:styleId="CharChar3CharChar">
    <w:name w:val="Char Char3 Char Char"/>
    <w:basedOn w:val="a"/>
    <w:rsid w:val="00D53C48"/>
    <w:rPr>
      <w:szCs w:val="21"/>
    </w:rPr>
  </w:style>
</w:styles>
</file>

<file path=word/webSettings.xml><?xml version="1.0" encoding="utf-8"?>
<w:webSettings xmlns:r="http://schemas.openxmlformats.org/officeDocument/2006/relationships" xmlns:w="http://schemas.openxmlformats.org/wordprocessingml/2006/main">
  <w:divs>
    <w:div w:id="816799814">
      <w:bodyDiv w:val="1"/>
      <w:marLeft w:val="0"/>
      <w:marRight w:val="0"/>
      <w:marTop w:val="0"/>
      <w:marBottom w:val="0"/>
      <w:divBdr>
        <w:top w:val="none" w:sz="0" w:space="0" w:color="auto"/>
        <w:left w:val="none" w:sz="0" w:space="0" w:color="auto"/>
        <w:bottom w:val="none" w:sz="0" w:space="0" w:color="auto"/>
        <w:right w:val="none" w:sz="0" w:space="0" w:color="auto"/>
      </w:divBdr>
    </w:div>
    <w:div w:id="1166483570">
      <w:bodyDiv w:val="1"/>
      <w:marLeft w:val="0"/>
      <w:marRight w:val="0"/>
      <w:marTop w:val="0"/>
      <w:marBottom w:val="0"/>
      <w:divBdr>
        <w:top w:val="none" w:sz="0" w:space="0" w:color="auto"/>
        <w:left w:val="none" w:sz="0" w:space="0" w:color="auto"/>
        <w:bottom w:val="none" w:sz="0" w:space="0" w:color="auto"/>
        <w:right w:val="none" w:sz="0" w:space="0" w:color="auto"/>
      </w:divBdr>
    </w:div>
    <w:div w:id="1284003122">
      <w:bodyDiv w:val="1"/>
      <w:marLeft w:val="0"/>
      <w:marRight w:val="0"/>
      <w:marTop w:val="0"/>
      <w:marBottom w:val="0"/>
      <w:divBdr>
        <w:top w:val="none" w:sz="0" w:space="0" w:color="auto"/>
        <w:left w:val="none" w:sz="0" w:space="0" w:color="auto"/>
        <w:bottom w:val="none" w:sz="0" w:space="0" w:color="auto"/>
        <w:right w:val="none" w:sz="0" w:space="0" w:color="auto"/>
      </w:divBdr>
    </w:div>
    <w:div w:id="12875403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8209933284771218"/>
          <c:y val="0.30196360153256813"/>
          <c:w val="0.4651248164464023"/>
          <c:h val="0.60680076628352786"/>
        </c:manualLayout>
      </c:layout>
      <c:pieChart>
        <c:varyColors val="1"/>
        <c:ser>
          <c:idx val="0"/>
          <c:order val="0"/>
          <c:dLbls>
            <c:showVal val="1"/>
            <c:showLeaderLines val="1"/>
          </c:dLbls>
          <c:cat>
            <c:strRef>
              <c:f>Sheet1!$A$1:$A$3</c:f>
              <c:strCache>
                <c:ptCount val="3"/>
                <c:pt idx="0">
                  <c:v>财政拨款收入</c:v>
                </c:pt>
                <c:pt idx="1">
                  <c:v>事业收入</c:v>
                </c:pt>
                <c:pt idx="2">
                  <c:v>其他收入</c:v>
                </c:pt>
              </c:strCache>
            </c:strRef>
          </c:cat>
          <c:val>
            <c:numRef>
              <c:f>Sheet1!$B$1:$B$3</c:f>
              <c:numCache>
                <c:formatCode>0.00%</c:formatCode>
                <c:ptCount val="3"/>
                <c:pt idx="0">
                  <c:v>0.6801000000000007</c:v>
                </c:pt>
                <c:pt idx="1">
                  <c:v>0.22250000000000009</c:v>
                </c:pt>
                <c:pt idx="2">
                  <c:v>9.74E-2</c:v>
                </c:pt>
              </c:numCache>
            </c:numRef>
          </c:val>
        </c:ser>
        <c:firstSliceAng val="0"/>
      </c:pieChart>
    </c:plotArea>
    <c:legend>
      <c:legendPos val="r"/>
      <c:layout>
        <c:manualLayout>
          <c:xMode val="edge"/>
          <c:yMode val="edge"/>
          <c:x val="0.73754682784695957"/>
          <c:y val="0.43504691223941988"/>
          <c:w val="0.18719619711633056"/>
          <c:h val="0.12990598696714678"/>
        </c:manualLayout>
      </c:layout>
    </c:legend>
    <c:plotVisOnly val="1"/>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4856299212598476"/>
          <c:y val="0.28874419543710883"/>
          <c:w val="0.4473613298337708"/>
          <c:h val="0.60727782330376312"/>
        </c:manualLayout>
      </c:layout>
      <c:pieChart>
        <c:varyColors val="1"/>
        <c:ser>
          <c:idx val="0"/>
          <c:order val="0"/>
          <c:dLbls>
            <c:dLbl>
              <c:idx val="0"/>
              <c:layout>
                <c:manualLayout>
                  <c:x val="-7.1694679561988314E-2"/>
                  <c:y val="-0.27300414327480288"/>
                </c:manualLayout>
              </c:layout>
              <c:showVal val="1"/>
            </c:dLbl>
            <c:dLbl>
              <c:idx val="1"/>
              <c:layout>
                <c:manualLayout>
                  <c:x val="0.10020366917508412"/>
                  <c:y val="0.13970010582390191"/>
                </c:manualLayout>
              </c:layout>
              <c:showVal val="1"/>
            </c:dLbl>
            <c:showVal val="1"/>
            <c:showLeaderLines val="1"/>
          </c:dLbls>
          <c:cat>
            <c:strRef>
              <c:f>Sheet2!$A$1:$A$2</c:f>
              <c:strCache>
                <c:ptCount val="2"/>
                <c:pt idx="0">
                  <c:v>基本支出</c:v>
                </c:pt>
                <c:pt idx="1">
                  <c:v>项目支出</c:v>
                </c:pt>
              </c:strCache>
            </c:strRef>
          </c:cat>
          <c:val>
            <c:numRef>
              <c:f>Sheet2!$B$1:$B$2</c:f>
              <c:numCache>
                <c:formatCode>0.00%</c:formatCode>
                <c:ptCount val="2"/>
                <c:pt idx="0">
                  <c:v>0.82700000000000062</c:v>
                </c:pt>
                <c:pt idx="1">
                  <c:v>0.17300000000000001</c:v>
                </c:pt>
              </c:numCache>
            </c:numRef>
          </c:val>
        </c:ser>
        <c:firstSliceAng val="0"/>
      </c:pieChart>
    </c:plotArea>
    <c:legend>
      <c:legendPos val="r"/>
      <c:layout>
        <c:manualLayout>
          <c:xMode val="edge"/>
          <c:yMode val="edge"/>
          <c:x val="0.72226531058617871"/>
          <c:y val="0.54570934897374734"/>
          <c:w val="0.20273468941382344"/>
          <c:h val="0.13257552657853938"/>
        </c:manualLayout>
      </c:layout>
    </c:legend>
    <c:plotVisOnly val="1"/>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0.33716</cdr:x>
      <cdr:y>0.13362</cdr:y>
    </cdr:from>
    <cdr:to>
      <cdr:x>0.53576</cdr:x>
      <cdr:y>0.19828</cdr:y>
    </cdr:to>
    <cdr:sp macro="" textlink="">
      <cdr:nvSpPr>
        <cdr:cNvPr id="2" name="TextBox 1"/>
        <cdr:cNvSpPr txBox="1"/>
      </cdr:nvSpPr>
      <cdr:spPr>
        <a:xfrm xmlns:a="http://schemas.openxmlformats.org/drawingml/2006/main">
          <a:off x="2047611" y="557967"/>
          <a:ext cx="1206129" cy="26998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zh-CN" altLang="en-US" sz="1400"/>
            <a:t>收入决算</a:t>
          </a:r>
        </a:p>
      </cdr:txBody>
    </cdr:sp>
  </cdr:relSizeAnchor>
</c:userShapes>
</file>

<file path=word/drawings/drawing2.xml><?xml version="1.0" encoding="utf-8"?>
<c:userShapes xmlns:c="http://schemas.openxmlformats.org/drawingml/2006/chart">
  <cdr:relSizeAnchor xmlns:cdr="http://schemas.openxmlformats.org/drawingml/2006/chartDrawing">
    <cdr:from>
      <cdr:x>0.25</cdr:x>
      <cdr:y>0.09955</cdr:y>
    </cdr:from>
    <cdr:to>
      <cdr:x>0.54167</cdr:x>
      <cdr:y>0.20362</cdr:y>
    </cdr:to>
    <cdr:sp macro="" textlink="">
      <cdr:nvSpPr>
        <cdr:cNvPr id="2" name="TextBox 1"/>
        <cdr:cNvSpPr txBox="1"/>
      </cdr:nvSpPr>
      <cdr:spPr>
        <a:xfrm xmlns:a="http://schemas.openxmlformats.org/drawingml/2006/main">
          <a:off x="1143000" y="335280"/>
          <a:ext cx="1333500" cy="35052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zh-CN" altLang="en-US" sz="1400"/>
            <a:t>支出决算</a:t>
          </a: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7DE7E-B04D-42AD-9BC6-BF939CD06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13</Pages>
  <Words>571</Words>
  <Characters>3260</Characters>
  <Application>Microsoft Office Word</Application>
  <DocSecurity>0</DocSecurity>
  <PresentationFormat/>
  <Lines>27</Lines>
  <Paragraphs>7</Paragraphs>
  <Slides>0</Slides>
  <Notes>0</Notes>
  <HiddenSlides>0</HiddenSlides>
  <MMClips>0</MMClips>
  <ScaleCrop>false</ScaleCrop>
  <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dreamsummit</cp:lastModifiedBy>
  <cp:revision>134</cp:revision>
  <cp:lastPrinted>2020-08-06T19:39:00Z</cp:lastPrinted>
  <dcterms:created xsi:type="dcterms:W3CDTF">2024-08-07T01:13:00Z</dcterms:created>
  <dcterms:modified xsi:type="dcterms:W3CDTF">2024-08-13T07:27:00Z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D475858859944887AB62C77159598320_12</vt:lpwstr>
  </property>
</Properties>
</file>