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5A476">
      <w:pPr>
        <w:spacing w:line="360" w:lineRule="auto"/>
        <w:ind w:firstLine="0" w:firstLineChars="0"/>
        <w:rPr>
          <w:rFonts w:asciiTheme="minorEastAsia" w:hAnsiTheme="minorEastAsia" w:eastAsiaTheme="minorEastAsia"/>
          <w:b/>
          <w:sz w:val="32"/>
          <w:szCs w:val="24"/>
        </w:rPr>
      </w:pPr>
      <w:r>
        <w:rPr>
          <w:rFonts w:hint="eastAsia" w:asciiTheme="minorEastAsia" w:hAnsiTheme="minorEastAsia" w:eastAsiaTheme="minorEastAsia"/>
          <w:b/>
          <w:sz w:val="32"/>
          <w:szCs w:val="24"/>
        </w:rPr>
        <w:t>第二包：</w:t>
      </w:r>
    </w:p>
    <w:p w14:paraId="244CC8FB">
      <w:pPr>
        <w:spacing w:line="360" w:lineRule="auto"/>
        <w:ind w:firstLine="0" w:firstLineChars="0"/>
        <w:jc w:val="center"/>
        <w:rPr>
          <w:b/>
          <w:bCs/>
          <w:sz w:val="40"/>
          <w:szCs w:val="40"/>
        </w:rPr>
      </w:pPr>
      <w:r>
        <w:rPr>
          <w:b/>
          <w:bCs/>
          <w:sz w:val="40"/>
          <w:szCs w:val="40"/>
        </w:rPr>
        <w:t>业财管理数据共享中心</w:t>
      </w:r>
    </w:p>
    <w:p w14:paraId="1BD9810D">
      <w:pPr>
        <w:spacing w:line="360" w:lineRule="auto"/>
        <w:ind w:firstLine="0" w:firstLineChars="0"/>
        <w:jc w:val="center"/>
        <w:rPr>
          <w:rFonts w:asciiTheme="minorEastAsia" w:hAnsiTheme="minorEastAsia" w:eastAsiaTheme="minorEastAsia"/>
          <w:b/>
          <w:sz w:val="40"/>
          <w:szCs w:val="36"/>
        </w:rPr>
      </w:pPr>
      <w:r>
        <w:rPr>
          <w:rFonts w:hint="eastAsia" w:asciiTheme="minorEastAsia" w:hAnsiTheme="minorEastAsia" w:eastAsiaTheme="minorEastAsia"/>
          <w:b/>
          <w:sz w:val="40"/>
          <w:szCs w:val="36"/>
        </w:rPr>
        <w:t>基础软硬件维护服务项目内容及技术要求</w:t>
      </w:r>
    </w:p>
    <w:p w14:paraId="023897CF">
      <w:pPr>
        <w:pStyle w:val="42"/>
        <w:numPr>
          <w:ilvl w:val="0"/>
          <w:numId w:val="4"/>
        </w:numPr>
        <w:spacing w:line="360" w:lineRule="auto"/>
        <w:ind w:firstLineChars="0"/>
        <w:rPr>
          <w:rFonts w:asciiTheme="minorEastAsia" w:hAnsiTheme="minorEastAsia" w:eastAsiaTheme="minorEastAsia"/>
        </w:rPr>
      </w:pPr>
      <w:bookmarkStart w:id="0" w:name="_Toc139272071"/>
      <w:r>
        <w:rPr>
          <w:rFonts w:hint="eastAsia" w:asciiTheme="minorEastAsia" w:hAnsiTheme="minorEastAsia" w:eastAsiaTheme="minorEastAsia"/>
        </w:rPr>
        <w:t>项目内容</w:t>
      </w:r>
    </w:p>
    <w:tbl>
      <w:tblPr>
        <w:tblStyle w:val="45"/>
        <w:tblpPr w:leftFromText="180" w:rightFromText="180" w:vertAnchor="text" w:horzAnchor="page" w:tblpX="1254" w:tblpY="666"/>
        <w:tblOverlap w:val="never"/>
        <w:tblW w:w="5000" w:type="pct"/>
        <w:tblInd w:w="0" w:type="dxa"/>
        <w:tblLayout w:type="fixed"/>
        <w:tblCellMar>
          <w:top w:w="0" w:type="dxa"/>
          <w:left w:w="108" w:type="dxa"/>
          <w:bottom w:w="0" w:type="dxa"/>
          <w:right w:w="108" w:type="dxa"/>
        </w:tblCellMar>
      </w:tblPr>
      <w:tblGrid>
        <w:gridCol w:w="553"/>
        <w:gridCol w:w="1231"/>
        <w:gridCol w:w="2023"/>
        <w:gridCol w:w="2243"/>
        <w:gridCol w:w="731"/>
        <w:gridCol w:w="1040"/>
        <w:gridCol w:w="1023"/>
        <w:gridCol w:w="761"/>
      </w:tblGrid>
      <w:tr w14:paraId="3D8A1788">
        <w:tblPrEx>
          <w:tblCellMar>
            <w:top w:w="0" w:type="dxa"/>
            <w:left w:w="108" w:type="dxa"/>
            <w:bottom w:w="0" w:type="dxa"/>
            <w:right w:w="108" w:type="dxa"/>
          </w:tblCellMar>
        </w:tblPrEx>
        <w:trPr>
          <w:trHeight w:val="288" w:hRule="atLeast"/>
        </w:trPr>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E3DCF">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序号</w:t>
            </w:r>
          </w:p>
        </w:tc>
        <w:tc>
          <w:tcPr>
            <w:tcW w:w="640" w:type="pct"/>
            <w:tcBorders>
              <w:top w:val="single" w:color="auto" w:sz="4" w:space="0"/>
              <w:left w:val="nil"/>
              <w:bottom w:val="single" w:color="auto" w:sz="4" w:space="0"/>
              <w:right w:val="single" w:color="auto" w:sz="4" w:space="0"/>
            </w:tcBorders>
            <w:shd w:val="clear" w:color="auto" w:fill="auto"/>
            <w:noWrap/>
            <w:vAlign w:val="center"/>
          </w:tcPr>
          <w:p w14:paraId="202C5CC2">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资产国标大类</w:t>
            </w:r>
          </w:p>
        </w:tc>
        <w:tc>
          <w:tcPr>
            <w:tcW w:w="1053" w:type="pct"/>
            <w:tcBorders>
              <w:top w:val="single" w:color="auto" w:sz="4" w:space="0"/>
              <w:left w:val="nil"/>
              <w:bottom w:val="single" w:color="auto" w:sz="4" w:space="0"/>
              <w:right w:val="single" w:color="auto" w:sz="4" w:space="0"/>
            </w:tcBorders>
            <w:shd w:val="clear" w:color="auto" w:fill="auto"/>
            <w:noWrap/>
            <w:vAlign w:val="center"/>
          </w:tcPr>
          <w:p w14:paraId="5667B8C4">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资产分类</w:t>
            </w:r>
          </w:p>
        </w:tc>
        <w:tc>
          <w:tcPr>
            <w:tcW w:w="1167" w:type="pct"/>
            <w:tcBorders>
              <w:top w:val="single" w:color="auto" w:sz="4" w:space="0"/>
              <w:left w:val="nil"/>
              <w:bottom w:val="single" w:color="auto" w:sz="4" w:space="0"/>
              <w:right w:val="single" w:color="auto" w:sz="4" w:space="0"/>
            </w:tcBorders>
            <w:shd w:val="clear" w:color="auto" w:fill="auto"/>
            <w:noWrap/>
            <w:vAlign w:val="center"/>
          </w:tcPr>
          <w:p w14:paraId="5FC0C442">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规格型号</w:t>
            </w:r>
          </w:p>
        </w:tc>
        <w:tc>
          <w:tcPr>
            <w:tcW w:w="380" w:type="pct"/>
            <w:tcBorders>
              <w:top w:val="single" w:color="auto" w:sz="4" w:space="0"/>
              <w:left w:val="nil"/>
              <w:bottom w:val="single" w:color="auto" w:sz="4" w:space="0"/>
              <w:right w:val="single" w:color="auto" w:sz="4" w:space="0"/>
            </w:tcBorders>
            <w:shd w:val="clear" w:color="auto" w:fill="auto"/>
            <w:noWrap/>
            <w:vAlign w:val="center"/>
          </w:tcPr>
          <w:p w14:paraId="07C8696E">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价值类型</w:t>
            </w:r>
          </w:p>
        </w:tc>
        <w:tc>
          <w:tcPr>
            <w:tcW w:w="541" w:type="pct"/>
            <w:tcBorders>
              <w:top w:val="single" w:color="auto" w:sz="4" w:space="0"/>
              <w:left w:val="nil"/>
              <w:bottom w:val="single" w:color="auto" w:sz="4" w:space="0"/>
              <w:right w:val="single" w:color="auto" w:sz="4" w:space="0"/>
            </w:tcBorders>
            <w:shd w:val="clear" w:color="auto" w:fill="auto"/>
            <w:noWrap/>
            <w:vAlign w:val="center"/>
          </w:tcPr>
          <w:p w14:paraId="6ED6689B">
            <w:pPr>
              <w:widowControl/>
              <w:spacing w:before="0" w:line="360" w:lineRule="auto"/>
              <w:ind w:firstLine="0" w:firstLineChars="0"/>
              <w:jc w:val="center"/>
              <w:rPr>
                <w:rFonts w:hint="eastAsia"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价值</w:t>
            </w:r>
          </w:p>
          <w:p w14:paraId="61A698BC">
            <w:pPr>
              <w:widowControl/>
              <w:spacing w:before="0" w:line="360" w:lineRule="auto"/>
              <w:ind w:firstLine="0" w:firstLineChars="0"/>
              <w:jc w:val="center"/>
              <w:rPr>
                <w:rFonts w:hint="eastAsia" w:cs="宋体" w:asciiTheme="minorEastAsia" w:hAnsiTheme="minorEastAsia" w:eastAsiaTheme="minorEastAsia"/>
                <w:b/>
                <w:bCs/>
                <w:color w:val="000000"/>
                <w:kern w:val="0"/>
                <w:szCs w:val="24"/>
                <w:lang w:eastAsia="zh-CN"/>
              </w:rPr>
            </w:pPr>
            <w:r>
              <w:rPr>
                <w:rFonts w:hint="eastAsia" w:cs="宋体" w:asciiTheme="minorEastAsia" w:hAnsiTheme="minorEastAsia" w:eastAsiaTheme="minorEastAsia"/>
                <w:b/>
                <w:bCs/>
                <w:color w:val="000000"/>
                <w:kern w:val="0"/>
                <w:szCs w:val="24"/>
                <w:lang w:eastAsia="zh-CN"/>
              </w:rPr>
              <w:t>（元）</w:t>
            </w:r>
          </w:p>
        </w:tc>
        <w:tc>
          <w:tcPr>
            <w:tcW w:w="532" w:type="pct"/>
            <w:tcBorders>
              <w:top w:val="single" w:color="auto" w:sz="4" w:space="0"/>
              <w:left w:val="nil"/>
              <w:bottom w:val="single" w:color="auto" w:sz="4" w:space="0"/>
              <w:right w:val="single" w:color="auto" w:sz="4" w:space="0"/>
            </w:tcBorders>
            <w:shd w:val="clear" w:color="auto" w:fill="auto"/>
            <w:noWrap/>
            <w:vAlign w:val="center"/>
          </w:tcPr>
          <w:p w14:paraId="062BD120">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取得日期</w:t>
            </w:r>
          </w:p>
        </w:tc>
        <w:tc>
          <w:tcPr>
            <w:tcW w:w="396" w:type="pct"/>
            <w:tcBorders>
              <w:top w:val="single" w:color="auto" w:sz="4" w:space="0"/>
              <w:left w:val="nil"/>
              <w:bottom w:val="single" w:color="auto" w:sz="4" w:space="0"/>
              <w:right w:val="single" w:color="auto" w:sz="4" w:space="0"/>
            </w:tcBorders>
            <w:shd w:val="clear" w:color="auto" w:fill="auto"/>
            <w:noWrap/>
            <w:vAlign w:val="center"/>
          </w:tcPr>
          <w:p w14:paraId="6AA47C4F">
            <w:pPr>
              <w:widowControl/>
              <w:spacing w:before="0" w:line="360" w:lineRule="auto"/>
              <w:ind w:firstLine="0" w:firstLineChars="0"/>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使用状况</w:t>
            </w:r>
          </w:p>
        </w:tc>
      </w:tr>
      <w:tr w14:paraId="4D70C2B4">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039DBA93">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640" w:type="pct"/>
            <w:tcBorders>
              <w:top w:val="nil"/>
              <w:left w:val="nil"/>
              <w:bottom w:val="single" w:color="auto" w:sz="4" w:space="0"/>
              <w:right w:val="single" w:color="auto" w:sz="4" w:space="0"/>
            </w:tcBorders>
            <w:shd w:val="clear" w:color="auto" w:fill="auto"/>
            <w:noWrap/>
          </w:tcPr>
          <w:p w14:paraId="75E081B0">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5DB190DF">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tcPr>
          <w:p w14:paraId="40E1B76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sz w:val="18"/>
                <w:szCs w:val="18"/>
              </w:rPr>
              <w:t>IBM X3400M3</w:t>
            </w:r>
          </w:p>
        </w:tc>
        <w:tc>
          <w:tcPr>
            <w:tcW w:w="380" w:type="pct"/>
            <w:tcBorders>
              <w:top w:val="nil"/>
              <w:left w:val="nil"/>
              <w:bottom w:val="single" w:color="auto" w:sz="4" w:space="0"/>
              <w:right w:val="single" w:color="auto" w:sz="4" w:space="0"/>
            </w:tcBorders>
            <w:shd w:val="clear" w:color="auto" w:fill="auto"/>
            <w:noWrap/>
            <w:vAlign w:val="center"/>
          </w:tcPr>
          <w:p w14:paraId="1F4D08BA">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6ADB918B">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21,037.00</w:t>
            </w:r>
          </w:p>
        </w:tc>
        <w:tc>
          <w:tcPr>
            <w:tcW w:w="532" w:type="pct"/>
            <w:tcBorders>
              <w:top w:val="nil"/>
              <w:left w:val="nil"/>
              <w:bottom w:val="single" w:color="auto" w:sz="4" w:space="0"/>
              <w:right w:val="single" w:color="auto" w:sz="4" w:space="0"/>
            </w:tcBorders>
            <w:shd w:val="clear" w:color="auto" w:fill="auto"/>
            <w:noWrap/>
            <w:vAlign w:val="center"/>
          </w:tcPr>
          <w:p w14:paraId="3CA26907">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2011/7/14</w:t>
            </w:r>
          </w:p>
        </w:tc>
        <w:tc>
          <w:tcPr>
            <w:tcW w:w="396" w:type="pct"/>
            <w:tcBorders>
              <w:top w:val="nil"/>
              <w:left w:val="nil"/>
              <w:bottom w:val="single" w:color="auto" w:sz="4" w:space="0"/>
              <w:right w:val="single" w:color="auto" w:sz="4" w:space="0"/>
            </w:tcBorders>
            <w:shd w:val="clear" w:color="auto" w:fill="auto"/>
            <w:noWrap/>
            <w:vAlign w:val="center"/>
          </w:tcPr>
          <w:p w14:paraId="7185A9E4">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00C509F2">
        <w:tblPrEx>
          <w:tblCellMar>
            <w:top w:w="0" w:type="dxa"/>
            <w:left w:w="108" w:type="dxa"/>
            <w:bottom w:w="0" w:type="dxa"/>
            <w:right w:w="108" w:type="dxa"/>
          </w:tblCellMar>
        </w:tblPrEx>
        <w:trPr>
          <w:trHeight w:val="432"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5BE6337B">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640" w:type="pct"/>
            <w:tcBorders>
              <w:top w:val="nil"/>
              <w:left w:val="nil"/>
              <w:bottom w:val="single" w:color="auto" w:sz="4" w:space="0"/>
              <w:right w:val="single" w:color="auto" w:sz="4" w:space="0"/>
            </w:tcBorders>
            <w:shd w:val="clear" w:color="auto" w:fill="auto"/>
            <w:noWrap/>
          </w:tcPr>
          <w:p w14:paraId="5FAD913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469DF45F">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tcPr>
          <w:p w14:paraId="0B30DDAF">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sz w:val="18"/>
                <w:szCs w:val="18"/>
              </w:rPr>
              <w:t>IBM X3850X5 7145-1RC</w:t>
            </w:r>
          </w:p>
        </w:tc>
        <w:tc>
          <w:tcPr>
            <w:tcW w:w="380" w:type="pct"/>
            <w:tcBorders>
              <w:top w:val="nil"/>
              <w:left w:val="nil"/>
              <w:bottom w:val="single" w:color="auto" w:sz="4" w:space="0"/>
              <w:right w:val="single" w:color="auto" w:sz="4" w:space="0"/>
            </w:tcBorders>
            <w:shd w:val="clear" w:color="auto" w:fill="auto"/>
            <w:noWrap/>
            <w:vAlign w:val="center"/>
          </w:tcPr>
          <w:p w14:paraId="07EBC8C6">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1ADAF63A">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93,730.00</w:t>
            </w:r>
          </w:p>
        </w:tc>
        <w:tc>
          <w:tcPr>
            <w:tcW w:w="532" w:type="pct"/>
            <w:tcBorders>
              <w:top w:val="nil"/>
              <w:left w:val="nil"/>
              <w:bottom w:val="single" w:color="auto" w:sz="4" w:space="0"/>
              <w:right w:val="single" w:color="auto" w:sz="4" w:space="0"/>
            </w:tcBorders>
            <w:shd w:val="clear" w:color="auto" w:fill="auto"/>
            <w:noWrap/>
            <w:vAlign w:val="center"/>
          </w:tcPr>
          <w:p w14:paraId="18045F74">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2012/3/26</w:t>
            </w:r>
          </w:p>
        </w:tc>
        <w:tc>
          <w:tcPr>
            <w:tcW w:w="396" w:type="pct"/>
            <w:tcBorders>
              <w:top w:val="nil"/>
              <w:left w:val="nil"/>
              <w:bottom w:val="single" w:color="auto" w:sz="4" w:space="0"/>
              <w:right w:val="single" w:color="auto" w:sz="4" w:space="0"/>
            </w:tcBorders>
            <w:shd w:val="clear" w:color="auto" w:fill="auto"/>
            <w:noWrap/>
            <w:vAlign w:val="center"/>
          </w:tcPr>
          <w:p w14:paraId="0E99967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069FA964">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56ED8392">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640" w:type="pct"/>
            <w:tcBorders>
              <w:top w:val="nil"/>
              <w:left w:val="nil"/>
              <w:bottom w:val="single" w:color="auto" w:sz="4" w:space="0"/>
              <w:right w:val="single" w:color="auto" w:sz="4" w:space="0"/>
            </w:tcBorders>
            <w:shd w:val="clear" w:color="auto" w:fill="auto"/>
            <w:noWrap/>
          </w:tcPr>
          <w:p w14:paraId="19B32E6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3D33C117">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磁带库</w:t>
            </w:r>
          </w:p>
        </w:tc>
        <w:tc>
          <w:tcPr>
            <w:tcW w:w="1167" w:type="pct"/>
            <w:tcBorders>
              <w:top w:val="nil"/>
              <w:left w:val="nil"/>
              <w:bottom w:val="single" w:color="auto" w:sz="4" w:space="0"/>
              <w:right w:val="single" w:color="auto" w:sz="4" w:space="0"/>
            </w:tcBorders>
            <w:shd w:val="clear" w:color="auto" w:fill="auto"/>
          </w:tcPr>
          <w:p w14:paraId="4B5AFF44">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sz w:val="18"/>
                <w:szCs w:val="18"/>
              </w:rPr>
              <w:t>IBM TS2900</w:t>
            </w:r>
          </w:p>
        </w:tc>
        <w:tc>
          <w:tcPr>
            <w:tcW w:w="380" w:type="pct"/>
            <w:tcBorders>
              <w:top w:val="nil"/>
              <w:left w:val="nil"/>
              <w:bottom w:val="single" w:color="auto" w:sz="4" w:space="0"/>
              <w:right w:val="single" w:color="auto" w:sz="4" w:space="0"/>
            </w:tcBorders>
            <w:shd w:val="clear" w:color="auto" w:fill="auto"/>
            <w:noWrap/>
            <w:vAlign w:val="center"/>
          </w:tcPr>
          <w:p w14:paraId="5FC329F3">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0294AAF8">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157,066.00</w:t>
            </w:r>
          </w:p>
        </w:tc>
        <w:tc>
          <w:tcPr>
            <w:tcW w:w="532" w:type="pct"/>
            <w:tcBorders>
              <w:top w:val="nil"/>
              <w:left w:val="nil"/>
              <w:bottom w:val="single" w:color="auto" w:sz="4" w:space="0"/>
              <w:right w:val="single" w:color="auto" w:sz="4" w:space="0"/>
            </w:tcBorders>
            <w:shd w:val="clear" w:color="auto" w:fill="auto"/>
            <w:noWrap/>
            <w:vAlign w:val="center"/>
          </w:tcPr>
          <w:p w14:paraId="6BDCB0AE">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2012/7/18</w:t>
            </w:r>
          </w:p>
        </w:tc>
        <w:tc>
          <w:tcPr>
            <w:tcW w:w="396" w:type="pct"/>
            <w:tcBorders>
              <w:top w:val="nil"/>
              <w:left w:val="nil"/>
              <w:bottom w:val="single" w:color="auto" w:sz="4" w:space="0"/>
              <w:right w:val="single" w:color="auto" w:sz="4" w:space="0"/>
            </w:tcBorders>
            <w:shd w:val="clear" w:color="auto" w:fill="auto"/>
            <w:noWrap/>
            <w:vAlign w:val="center"/>
          </w:tcPr>
          <w:p w14:paraId="0235E930">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63606F3B">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08D5E755">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640" w:type="pct"/>
            <w:tcBorders>
              <w:top w:val="nil"/>
              <w:left w:val="nil"/>
              <w:bottom w:val="single" w:color="auto" w:sz="4" w:space="0"/>
              <w:right w:val="single" w:color="auto" w:sz="4" w:space="0"/>
            </w:tcBorders>
            <w:shd w:val="clear" w:color="auto" w:fill="auto"/>
            <w:noWrap/>
            <w:vAlign w:val="center"/>
          </w:tcPr>
          <w:p w14:paraId="0A3E71D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无形资产</w:t>
            </w:r>
          </w:p>
        </w:tc>
        <w:tc>
          <w:tcPr>
            <w:tcW w:w="1053" w:type="pct"/>
            <w:tcBorders>
              <w:top w:val="nil"/>
              <w:left w:val="nil"/>
              <w:bottom w:val="single" w:color="auto" w:sz="4" w:space="0"/>
              <w:right w:val="single" w:color="auto" w:sz="4" w:space="0"/>
            </w:tcBorders>
            <w:shd w:val="clear" w:color="auto" w:fill="auto"/>
            <w:noWrap/>
          </w:tcPr>
          <w:p w14:paraId="1AE5C4FA">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IBM TSM备份软件</w:t>
            </w:r>
          </w:p>
        </w:tc>
        <w:tc>
          <w:tcPr>
            <w:tcW w:w="1167" w:type="pct"/>
            <w:tcBorders>
              <w:top w:val="nil"/>
              <w:left w:val="nil"/>
              <w:bottom w:val="single" w:color="auto" w:sz="4" w:space="0"/>
              <w:right w:val="single" w:color="auto" w:sz="4" w:space="0"/>
            </w:tcBorders>
            <w:shd w:val="clear" w:color="auto" w:fill="auto"/>
          </w:tcPr>
          <w:p w14:paraId="482EF85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IBM TSM备份软件</w:t>
            </w:r>
          </w:p>
        </w:tc>
        <w:tc>
          <w:tcPr>
            <w:tcW w:w="380" w:type="pct"/>
            <w:tcBorders>
              <w:top w:val="nil"/>
              <w:left w:val="nil"/>
              <w:bottom w:val="single" w:color="auto" w:sz="4" w:space="0"/>
              <w:right w:val="single" w:color="auto" w:sz="4" w:space="0"/>
            </w:tcBorders>
            <w:shd w:val="clear" w:color="auto" w:fill="auto"/>
            <w:noWrap/>
            <w:vAlign w:val="center"/>
          </w:tcPr>
          <w:p w14:paraId="72B5EA1B">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0C487677">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155,933.00</w:t>
            </w:r>
          </w:p>
        </w:tc>
        <w:tc>
          <w:tcPr>
            <w:tcW w:w="532" w:type="pct"/>
            <w:tcBorders>
              <w:top w:val="nil"/>
              <w:left w:val="nil"/>
              <w:bottom w:val="single" w:color="auto" w:sz="4" w:space="0"/>
              <w:right w:val="single" w:color="auto" w:sz="4" w:space="0"/>
            </w:tcBorders>
            <w:shd w:val="clear" w:color="auto" w:fill="auto"/>
            <w:noWrap/>
            <w:vAlign w:val="center"/>
          </w:tcPr>
          <w:p w14:paraId="69720FC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2012/7/18</w:t>
            </w:r>
          </w:p>
        </w:tc>
        <w:tc>
          <w:tcPr>
            <w:tcW w:w="396" w:type="pct"/>
            <w:tcBorders>
              <w:top w:val="nil"/>
              <w:left w:val="nil"/>
              <w:bottom w:val="single" w:color="auto" w:sz="4" w:space="0"/>
              <w:right w:val="single" w:color="auto" w:sz="4" w:space="0"/>
            </w:tcBorders>
            <w:shd w:val="clear" w:color="auto" w:fill="auto"/>
            <w:noWrap/>
            <w:vAlign w:val="center"/>
          </w:tcPr>
          <w:p w14:paraId="504BDEBC">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3AF816F7">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24127B04">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640" w:type="pct"/>
            <w:tcBorders>
              <w:top w:val="nil"/>
              <w:left w:val="nil"/>
              <w:bottom w:val="single" w:color="auto" w:sz="4" w:space="0"/>
              <w:right w:val="single" w:color="auto" w:sz="4" w:space="0"/>
            </w:tcBorders>
            <w:shd w:val="clear" w:color="auto" w:fill="auto"/>
            <w:noWrap/>
            <w:vAlign w:val="center"/>
          </w:tcPr>
          <w:p w14:paraId="798F2DA0">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3CA3D03A">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noWrap/>
          </w:tcPr>
          <w:p w14:paraId="42303B5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sz w:val="18"/>
                <w:szCs w:val="18"/>
              </w:rPr>
              <w:t>IBM,X3850X5 7143-B1C</w:t>
            </w:r>
          </w:p>
        </w:tc>
        <w:tc>
          <w:tcPr>
            <w:tcW w:w="380" w:type="pct"/>
            <w:tcBorders>
              <w:top w:val="nil"/>
              <w:left w:val="nil"/>
              <w:bottom w:val="single" w:color="auto" w:sz="4" w:space="0"/>
              <w:right w:val="single" w:color="auto" w:sz="4" w:space="0"/>
            </w:tcBorders>
            <w:shd w:val="clear" w:color="auto" w:fill="auto"/>
            <w:noWrap/>
            <w:vAlign w:val="center"/>
          </w:tcPr>
          <w:p w14:paraId="45F7E757">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75097A95">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90,776.00</w:t>
            </w:r>
          </w:p>
        </w:tc>
        <w:tc>
          <w:tcPr>
            <w:tcW w:w="532" w:type="pct"/>
            <w:tcBorders>
              <w:top w:val="nil"/>
              <w:left w:val="nil"/>
              <w:bottom w:val="single" w:color="auto" w:sz="4" w:space="0"/>
              <w:right w:val="single" w:color="auto" w:sz="4" w:space="0"/>
            </w:tcBorders>
            <w:shd w:val="clear" w:color="auto" w:fill="auto"/>
            <w:noWrap/>
            <w:vAlign w:val="center"/>
          </w:tcPr>
          <w:p w14:paraId="0E31096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2013/5/30</w:t>
            </w:r>
          </w:p>
        </w:tc>
        <w:tc>
          <w:tcPr>
            <w:tcW w:w="396" w:type="pct"/>
            <w:tcBorders>
              <w:top w:val="nil"/>
              <w:left w:val="nil"/>
              <w:bottom w:val="single" w:color="auto" w:sz="4" w:space="0"/>
              <w:right w:val="single" w:color="auto" w:sz="4" w:space="0"/>
            </w:tcBorders>
            <w:shd w:val="clear" w:color="auto" w:fill="auto"/>
            <w:noWrap/>
            <w:vAlign w:val="center"/>
          </w:tcPr>
          <w:p w14:paraId="75A650C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722DCE09">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6B5A23EC">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640" w:type="pct"/>
            <w:tcBorders>
              <w:top w:val="nil"/>
              <w:left w:val="nil"/>
              <w:bottom w:val="single" w:color="auto" w:sz="4" w:space="0"/>
              <w:right w:val="single" w:color="auto" w:sz="4" w:space="0"/>
            </w:tcBorders>
            <w:shd w:val="clear" w:color="auto" w:fill="auto"/>
            <w:noWrap/>
            <w:vAlign w:val="center"/>
          </w:tcPr>
          <w:p w14:paraId="324BBA9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无形资产</w:t>
            </w:r>
          </w:p>
        </w:tc>
        <w:tc>
          <w:tcPr>
            <w:tcW w:w="1053" w:type="pct"/>
            <w:tcBorders>
              <w:top w:val="nil"/>
              <w:left w:val="nil"/>
              <w:bottom w:val="single" w:color="auto" w:sz="4" w:space="0"/>
              <w:right w:val="single" w:color="auto" w:sz="4" w:space="0"/>
            </w:tcBorders>
            <w:shd w:val="clear" w:color="auto" w:fill="auto"/>
            <w:noWrap/>
          </w:tcPr>
          <w:p w14:paraId="756D1469">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双机软件</w:t>
            </w:r>
          </w:p>
        </w:tc>
        <w:tc>
          <w:tcPr>
            <w:tcW w:w="1167" w:type="pct"/>
            <w:tcBorders>
              <w:top w:val="nil"/>
              <w:left w:val="nil"/>
              <w:bottom w:val="single" w:color="auto" w:sz="4" w:space="0"/>
              <w:right w:val="single" w:color="auto" w:sz="4" w:space="0"/>
            </w:tcBorders>
            <w:shd w:val="clear" w:color="auto" w:fill="auto"/>
            <w:noWrap/>
          </w:tcPr>
          <w:p w14:paraId="265A823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rose双机软件</w:t>
            </w:r>
          </w:p>
        </w:tc>
        <w:tc>
          <w:tcPr>
            <w:tcW w:w="380" w:type="pct"/>
            <w:tcBorders>
              <w:top w:val="nil"/>
              <w:left w:val="nil"/>
              <w:bottom w:val="single" w:color="auto" w:sz="4" w:space="0"/>
              <w:right w:val="single" w:color="auto" w:sz="4" w:space="0"/>
            </w:tcBorders>
            <w:shd w:val="clear" w:color="auto" w:fill="auto"/>
            <w:noWrap/>
            <w:vAlign w:val="center"/>
          </w:tcPr>
          <w:p w14:paraId="41C5D2BB">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60970D3D">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21,500.00</w:t>
            </w:r>
          </w:p>
        </w:tc>
        <w:tc>
          <w:tcPr>
            <w:tcW w:w="532" w:type="pct"/>
            <w:tcBorders>
              <w:top w:val="nil"/>
              <w:left w:val="nil"/>
              <w:bottom w:val="single" w:color="auto" w:sz="4" w:space="0"/>
              <w:right w:val="single" w:color="auto" w:sz="4" w:space="0"/>
            </w:tcBorders>
            <w:shd w:val="clear" w:color="auto" w:fill="auto"/>
            <w:noWrap/>
            <w:vAlign w:val="center"/>
          </w:tcPr>
          <w:p w14:paraId="2F78D8F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2013/5/20</w:t>
            </w:r>
          </w:p>
        </w:tc>
        <w:tc>
          <w:tcPr>
            <w:tcW w:w="396" w:type="pct"/>
            <w:tcBorders>
              <w:top w:val="nil"/>
              <w:left w:val="nil"/>
              <w:bottom w:val="single" w:color="auto" w:sz="4" w:space="0"/>
              <w:right w:val="single" w:color="auto" w:sz="4" w:space="0"/>
            </w:tcBorders>
            <w:shd w:val="clear" w:color="auto" w:fill="auto"/>
            <w:noWrap/>
            <w:vAlign w:val="center"/>
          </w:tcPr>
          <w:p w14:paraId="7FBB63C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34993367">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5FAB425E">
            <w:pPr>
              <w:widowControl/>
              <w:spacing w:before="0" w:line="360" w:lineRule="auto"/>
              <w:ind w:firstLine="0" w:firstLineChars="0"/>
              <w:jc w:val="center"/>
              <w:rPr>
                <w:rFonts w:cs="宋体" w:asciiTheme="minorEastAsia" w:hAnsiTheme="minorEastAsia" w:eastAsiaTheme="minorEastAsia"/>
                <w:color w:val="000000"/>
                <w:kern w:val="0"/>
                <w:sz w:val="18"/>
                <w:szCs w:val="18"/>
              </w:rPr>
            </w:pPr>
            <w:bookmarkStart w:id="1" w:name="_Hlk184036521"/>
            <w:r>
              <w:rPr>
                <w:rFonts w:hint="eastAsia" w:cs="宋体" w:asciiTheme="minorEastAsia" w:hAnsiTheme="minorEastAsia" w:eastAsiaTheme="minorEastAsia"/>
                <w:color w:val="000000"/>
                <w:kern w:val="0"/>
                <w:sz w:val="18"/>
                <w:szCs w:val="18"/>
              </w:rPr>
              <w:t>7</w:t>
            </w:r>
          </w:p>
        </w:tc>
        <w:tc>
          <w:tcPr>
            <w:tcW w:w="640" w:type="pct"/>
            <w:tcBorders>
              <w:top w:val="nil"/>
              <w:left w:val="nil"/>
              <w:bottom w:val="single" w:color="auto" w:sz="4" w:space="0"/>
              <w:right w:val="single" w:color="auto" w:sz="4" w:space="0"/>
            </w:tcBorders>
            <w:shd w:val="clear" w:color="auto" w:fill="auto"/>
            <w:noWrap/>
            <w:vAlign w:val="center"/>
          </w:tcPr>
          <w:p w14:paraId="0BA356A1">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3EC6B1C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其他机房辅助设备</w:t>
            </w:r>
          </w:p>
        </w:tc>
        <w:tc>
          <w:tcPr>
            <w:tcW w:w="1167" w:type="pct"/>
            <w:tcBorders>
              <w:top w:val="nil"/>
              <w:left w:val="nil"/>
              <w:bottom w:val="single" w:color="auto" w:sz="4" w:space="0"/>
              <w:right w:val="single" w:color="auto" w:sz="4" w:space="0"/>
            </w:tcBorders>
            <w:shd w:val="clear" w:color="auto" w:fill="auto"/>
            <w:noWrap/>
          </w:tcPr>
          <w:p w14:paraId="2FDCF22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sz w:val="18"/>
                <w:szCs w:val="18"/>
              </w:rPr>
              <w:t>1754-A1X</w:t>
            </w:r>
          </w:p>
        </w:tc>
        <w:tc>
          <w:tcPr>
            <w:tcW w:w="380" w:type="pct"/>
            <w:tcBorders>
              <w:top w:val="nil"/>
              <w:left w:val="nil"/>
              <w:bottom w:val="single" w:color="auto" w:sz="4" w:space="0"/>
              <w:right w:val="single" w:color="auto" w:sz="4" w:space="0"/>
            </w:tcBorders>
            <w:shd w:val="clear" w:color="auto" w:fill="auto"/>
            <w:noWrap/>
            <w:vAlign w:val="center"/>
          </w:tcPr>
          <w:p w14:paraId="072DC2EA">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4FF185A6">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9,668.00</w:t>
            </w:r>
          </w:p>
        </w:tc>
        <w:tc>
          <w:tcPr>
            <w:tcW w:w="532" w:type="pct"/>
            <w:tcBorders>
              <w:top w:val="nil"/>
              <w:left w:val="nil"/>
              <w:bottom w:val="single" w:color="auto" w:sz="4" w:space="0"/>
              <w:right w:val="single" w:color="auto" w:sz="4" w:space="0"/>
            </w:tcBorders>
            <w:shd w:val="clear" w:color="auto" w:fill="auto"/>
            <w:noWrap/>
            <w:vAlign w:val="center"/>
          </w:tcPr>
          <w:p w14:paraId="3BE19199">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2014/4/21</w:t>
            </w:r>
          </w:p>
        </w:tc>
        <w:tc>
          <w:tcPr>
            <w:tcW w:w="396" w:type="pct"/>
            <w:tcBorders>
              <w:top w:val="nil"/>
              <w:left w:val="nil"/>
              <w:bottom w:val="single" w:color="auto" w:sz="4" w:space="0"/>
              <w:right w:val="single" w:color="auto" w:sz="4" w:space="0"/>
            </w:tcBorders>
            <w:shd w:val="clear" w:color="auto" w:fill="auto"/>
            <w:noWrap/>
            <w:vAlign w:val="center"/>
          </w:tcPr>
          <w:p w14:paraId="42E4B2F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1892DBEA">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21D769DD">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640" w:type="pct"/>
            <w:tcBorders>
              <w:top w:val="nil"/>
              <w:left w:val="nil"/>
              <w:bottom w:val="single" w:color="auto" w:sz="4" w:space="0"/>
              <w:right w:val="single" w:color="auto" w:sz="4" w:space="0"/>
            </w:tcBorders>
            <w:shd w:val="clear" w:color="auto" w:fill="auto"/>
            <w:noWrap/>
            <w:vAlign w:val="center"/>
          </w:tcPr>
          <w:p w14:paraId="643DE410">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无形资产</w:t>
            </w:r>
          </w:p>
        </w:tc>
        <w:tc>
          <w:tcPr>
            <w:tcW w:w="1053" w:type="pct"/>
            <w:tcBorders>
              <w:top w:val="nil"/>
              <w:left w:val="nil"/>
              <w:bottom w:val="single" w:color="auto" w:sz="4" w:space="0"/>
              <w:right w:val="single" w:color="auto" w:sz="4" w:space="0"/>
            </w:tcBorders>
            <w:shd w:val="clear" w:color="auto" w:fill="auto"/>
            <w:noWrap/>
          </w:tcPr>
          <w:p w14:paraId="0059B21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吉大正元证书应用软件</w:t>
            </w:r>
          </w:p>
        </w:tc>
        <w:tc>
          <w:tcPr>
            <w:tcW w:w="1167" w:type="pct"/>
            <w:tcBorders>
              <w:top w:val="nil"/>
              <w:left w:val="nil"/>
              <w:bottom w:val="single" w:color="auto" w:sz="4" w:space="0"/>
              <w:right w:val="single" w:color="auto" w:sz="4" w:space="0"/>
            </w:tcBorders>
            <w:shd w:val="clear" w:color="auto" w:fill="auto"/>
            <w:noWrap/>
          </w:tcPr>
          <w:p w14:paraId="49B1B17A">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吉大正元证书应用软件</w:t>
            </w:r>
          </w:p>
        </w:tc>
        <w:tc>
          <w:tcPr>
            <w:tcW w:w="380" w:type="pct"/>
            <w:tcBorders>
              <w:top w:val="nil"/>
              <w:left w:val="nil"/>
              <w:bottom w:val="single" w:color="auto" w:sz="4" w:space="0"/>
              <w:right w:val="single" w:color="auto" w:sz="4" w:space="0"/>
            </w:tcBorders>
            <w:shd w:val="clear" w:color="auto" w:fill="auto"/>
            <w:noWrap/>
            <w:vAlign w:val="center"/>
          </w:tcPr>
          <w:p w14:paraId="40CFF73B">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3CD933C3">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116,400.00</w:t>
            </w:r>
          </w:p>
        </w:tc>
        <w:tc>
          <w:tcPr>
            <w:tcW w:w="532" w:type="pct"/>
            <w:tcBorders>
              <w:top w:val="nil"/>
              <w:left w:val="nil"/>
              <w:bottom w:val="single" w:color="auto" w:sz="4" w:space="0"/>
              <w:right w:val="single" w:color="auto" w:sz="4" w:space="0"/>
            </w:tcBorders>
            <w:shd w:val="clear" w:color="auto" w:fill="auto"/>
            <w:noWrap/>
            <w:vAlign w:val="center"/>
          </w:tcPr>
          <w:p w14:paraId="41EF76DE">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2014/6/13</w:t>
            </w:r>
          </w:p>
        </w:tc>
        <w:tc>
          <w:tcPr>
            <w:tcW w:w="396" w:type="pct"/>
            <w:tcBorders>
              <w:top w:val="nil"/>
              <w:left w:val="nil"/>
              <w:bottom w:val="single" w:color="auto" w:sz="4" w:space="0"/>
              <w:right w:val="single" w:color="auto" w:sz="4" w:space="0"/>
            </w:tcBorders>
            <w:shd w:val="clear" w:color="auto" w:fill="auto"/>
            <w:noWrap/>
            <w:vAlign w:val="center"/>
          </w:tcPr>
          <w:p w14:paraId="3C81B5C3">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5D30FAD4">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61315EF9">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640" w:type="pct"/>
            <w:tcBorders>
              <w:top w:val="nil"/>
              <w:left w:val="nil"/>
              <w:bottom w:val="single" w:color="auto" w:sz="4" w:space="0"/>
              <w:right w:val="single" w:color="auto" w:sz="4" w:space="0"/>
            </w:tcBorders>
            <w:shd w:val="clear" w:color="auto" w:fill="auto"/>
            <w:noWrap/>
            <w:vAlign w:val="center"/>
          </w:tcPr>
          <w:p w14:paraId="32E082A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无形资产</w:t>
            </w:r>
          </w:p>
        </w:tc>
        <w:tc>
          <w:tcPr>
            <w:tcW w:w="1053" w:type="pct"/>
            <w:tcBorders>
              <w:top w:val="nil"/>
              <w:left w:val="nil"/>
              <w:bottom w:val="single" w:color="auto" w:sz="4" w:space="0"/>
              <w:right w:val="single" w:color="auto" w:sz="4" w:space="0"/>
            </w:tcBorders>
            <w:shd w:val="clear" w:color="auto" w:fill="auto"/>
            <w:noWrap/>
          </w:tcPr>
          <w:p w14:paraId="5F205C4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网络身份认证与访问控制软件</w:t>
            </w:r>
          </w:p>
        </w:tc>
        <w:tc>
          <w:tcPr>
            <w:tcW w:w="1167" w:type="pct"/>
            <w:tcBorders>
              <w:top w:val="nil"/>
              <w:left w:val="nil"/>
              <w:bottom w:val="single" w:color="auto" w:sz="4" w:space="0"/>
              <w:right w:val="single" w:color="auto" w:sz="4" w:space="0"/>
            </w:tcBorders>
            <w:shd w:val="clear" w:color="auto" w:fill="auto"/>
            <w:noWrap/>
          </w:tcPr>
          <w:p w14:paraId="62C5BF09">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网络身份认证与访问控制软件</w:t>
            </w:r>
          </w:p>
        </w:tc>
        <w:tc>
          <w:tcPr>
            <w:tcW w:w="380" w:type="pct"/>
            <w:tcBorders>
              <w:top w:val="nil"/>
              <w:left w:val="nil"/>
              <w:bottom w:val="single" w:color="auto" w:sz="4" w:space="0"/>
              <w:right w:val="single" w:color="auto" w:sz="4" w:space="0"/>
            </w:tcBorders>
            <w:shd w:val="clear" w:color="auto" w:fill="auto"/>
            <w:noWrap/>
            <w:vAlign w:val="center"/>
          </w:tcPr>
          <w:p w14:paraId="44DE6A11">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64EF0E75">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140,650.00</w:t>
            </w:r>
          </w:p>
        </w:tc>
        <w:tc>
          <w:tcPr>
            <w:tcW w:w="532" w:type="pct"/>
            <w:tcBorders>
              <w:top w:val="nil"/>
              <w:left w:val="nil"/>
              <w:bottom w:val="single" w:color="auto" w:sz="4" w:space="0"/>
              <w:right w:val="single" w:color="auto" w:sz="4" w:space="0"/>
            </w:tcBorders>
            <w:shd w:val="clear" w:color="auto" w:fill="auto"/>
            <w:noWrap/>
            <w:vAlign w:val="center"/>
          </w:tcPr>
          <w:p w14:paraId="66802AF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2014/6/27</w:t>
            </w:r>
          </w:p>
        </w:tc>
        <w:tc>
          <w:tcPr>
            <w:tcW w:w="396" w:type="pct"/>
            <w:tcBorders>
              <w:top w:val="nil"/>
              <w:left w:val="nil"/>
              <w:bottom w:val="single" w:color="auto" w:sz="4" w:space="0"/>
              <w:right w:val="single" w:color="auto" w:sz="4" w:space="0"/>
            </w:tcBorders>
            <w:shd w:val="clear" w:color="auto" w:fill="auto"/>
            <w:noWrap/>
            <w:vAlign w:val="center"/>
          </w:tcPr>
          <w:p w14:paraId="28910E9C">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bookmarkEnd w:id="1"/>
      <w:tr w14:paraId="6C0940FD">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5CCE8BBD">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640" w:type="pct"/>
            <w:tcBorders>
              <w:top w:val="nil"/>
              <w:left w:val="nil"/>
              <w:bottom w:val="single" w:color="auto" w:sz="4" w:space="0"/>
              <w:right w:val="single" w:color="auto" w:sz="4" w:space="0"/>
            </w:tcBorders>
            <w:shd w:val="clear" w:color="auto" w:fill="auto"/>
            <w:noWrap/>
            <w:vAlign w:val="center"/>
          </w:tcPr>
          <w:p w14:paraId="20C3E0C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2933E64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noWrap/>
          </w:tcPr>
          <w:p w14:paraId="017DA5D4">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华为RH5885V3-SYHG-0926</w:t>
            </w:r>
          </w:p>
        </w:tc>
        <w:tc>
          <w:tcPr>
            <w:tcW w:w="380" w:type="pct"/>
            <w:tcBorders>
              <w:top w:val="nil"/>
              <w:left w:val="nil"/>
              <w:bottom w:val="single" w:color="auto" w:sz="4" w:space="0"/>
              <w:right w:val="single" w:color="auto" w:sz="4" w:space="0"/>
            </w:tcBorders>
            <w:shd w:val="clear" w:color="auto" w:fill="auto"/>
            <w:noWrap/>
            <w:vAlign w:val="center"/>
          </w:tcPr>
          <w:p w14:paraId="718FE4FB">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2BCA0A28">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150,426.84</w:t>
            </w:r>
          </w:p>
        </w:tc>
        <w:tc>
          <w:tcPr>
            <w:tcW w:w="532" w:type="pct"/>
            <w:tcBorders>
              <w:top w:val="nil"/>
              <w:left w:val="nil"/>
              <w:bottom w:val="single" w:color="auto" w:sz="4" w:space="0"/>
              <w:right w:val="single" w:color="auto" w:sz="4" w:space="0"/>
            </w:tcBorders>
            <w:shd w:val="clear" w:color="auto" w:fill="auto"/>
            <w:noWrap/>
            <w:vAlign w:val="center"/>
          </w:tcPr>
          <w:p w14:paraId="2D6B2CE9">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2017/12/28</w:t>
            </w:r>
          </w:p>
        </w:tc>
        <w:tc>
          <w:tcPr>
            <w:tcW w:w="396" w:type="pct"/>
            <w:tcBorders>
              <w:top w:val="nil"/>
              <w:left w:val="nil"/>
              <w:bottom w:val="single" w:color="auto" w:sz="4" w:space="0"/>
              <w:right w:val="single" w:color="auto" w:sz="4" w:space="0"/>
            </w:tcBorders>
            <w:shd w:val="clear" w:color="auto" w:fill="auto"/>
            <w:noWrap/>
            <w:vAlign w:val="center"/>
          </w:tcPr>
          <w:p w14:paraId="7D8D2CB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6F31ED73">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6D804A37">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640" w:type="pct"/>
            <w:tcBorders>
              <w:top w:val="nil"/>
              <w:left w:val="nil"/>
              <w:bottom w:val="single" w:color="auto" w:sz="4" w:space="0"/>
              <w:right w:val="single" w:color="auto" w:sz="4" w:space="0"/>
            </w:tcBorders>
            <w:shd w:val="clear" w:color="auto" w:fill="auto"/>
            <w:noWrap/>
            <w:vAlign w:val="center"/>
          </w:tcPr>
          <w:p w14:paraId="58ECAECA">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59E92D1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noWrap/>
          </w:tcPr>
          <w:p w14:paraId="403807D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华为RH5885V3-SYHG-0926</w:t>
            </w:r>
          </w:p>
        </w:tc>
        <w:tc>
          <w:tcPr>
            <w:tcW w:w="380" w:type="pct"/>
            <w:tcBorders>
              <w:top w:val="nil"/>
              <w:left w:val="nil"/>
              <w:bottom w:val="single" w:color="auto" w:sz="4" w:space="0"/>
              <w:right w:val="single" w:color="auto" w:sz="4" w:space="0"/>
            </w:tcBorders>
            <w:shd w:val="clear" w:color="auto" w:fill="auto"/>
            <w:noWrap/>
            <w:vAlign w:val="center"/>
          </w:tcPr>
          <w:p w14:paraId="33713D52">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23364625">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150,426.84</w:t>
            </w:r>
          </w:p>
        </w:tc>
        <w:tc>
          <w:tcPr>
            <w:tcW w:w="532" w:type="pct"/>
            <w:tcBorders>
              <w:top w:val="nil"/>
              <w:left w:val="nil"/>
              <w:bottom w:val="single" w:color="auto" w:sz="4" w:space="0"/>
              <w:right w:val="single" w:color="auto" w:sz="4" w:space="0"/>
            </w:tcBorders>
            <w:shd w:val="clear" w:color="auto" w:fill="auto"/>
            <w:noWrap/>
            <w:vAlign w:val="center"/>
          </w:tcPr>
          <w:p w14:paraId="31864BA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2017/12/28</w:t>
            </w:r>
          </w:p>
        </w:tc>
        <w:tc>
          <w:tcPr>
            <w:tcW w:w="396" w:type="pct"/>
            <w:tcBorders>
              <w:top w:val="nil"/>
              <w:left w:val="nil"/>
              <w:bottom w:val="single" w:color="auto" w:sz="4" w:space="0"/>
              <w:right w:val="single" w:color="auto" w:sz="4" w:space="0"/>
            </w:tcBorders>
            <w:shd w:val="clear" w:color="auto" w:fill="auto"/>
            <w:noWrap/>
            <w:vAlign w:val="center"/>
          </w:tcPr>
          <w:p w14:paraId="3D87E439">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24405E19">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786CB7C0">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640" w:type="pct"/>
            <w:tcBorders>
              <w:top w:val="nil"/>
              <w:left w:val="nil"/>
              <w:bottom w:val="single" w:color="auto" w:sz="4" w:space="0"/>
              <w:right w:val="single" w:color="auto" w:sz="4" w:space="0"/>
            </w:tcBorders>
            <w:shd w:val="clear" w:color="auto" w:fill="auto"/>
            <w:noWrap/>
            <w:vAlign w:val="center"/>
          </w:tcPr>
          <w:p w14:paraId="6B683A03">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51B8BD73">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noWrap/>
          </w:tcPr>
          <w:p w14:paraId="6C8119A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华为RH5885V3</w:t>
            </w:r>
          </w:p>
        </w:tc>
        <w:tc>
          <w:tcPr>
            <w:tcW w:w="380" w:type="pct"/>
            <w:tcBorders>
              <w:top w:val="nil"/>
              <w:left w:val="nil"/>
              <w:bottom w:val="single" w:color="auto" w:sz="4" w:space="0"/>
              <w:right w:val="single" w:color="auto" w:sz="4" w:space="0"/>
            </w:tcBorders>
            <w:shd w:val="clear" w:color="auto" w:fill="auto"/>
            <w:noWrap/>
            <w:vAlign w:val="center"/>
          </w:tcPr>
          <w:p w14:paraId="0F52E65A">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3C57CF1D">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166,307.00</w:t>
            </w:r>
          </w:p>
        </w:tc>
        <w:tc>
          <w:tcPr>
            <w:tcW w:w="532" w:type="pct"/>
            <w:tcBorders>
              <w:top w:val="nil"/>
              <w:left w:val="nil"/>
              <w:bottom w:val="single" w:color="auto" w:sz="4" w:space="0"/>
              <w:right w:val="single" w:color="auto" w:sz="4" w:space="0"/>
            </w:tcBorders>
            <w:shd w:val="clear" w:color="auto" w:fill="auto"/>
            <w:noWrap/>
            <w:vAlign w:val="center"/>
          </w:tcPr>
          <w:p w14:paraId="1BA34341">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2019/1/17</w:t>
            </w:r>
          </w:p>
        </w:tc>
        <w:tc>
          <w:tcPr>
            <w:tcW w:w="396" w:type="pct"/>
            <w:tcBorders>
              <w:top w:val="nil"/>
              <w:left w:val="nil"/>
              <w:bottom w:val="single" w:color="auto" w:sz="4" w:space="0"/>
              <w:right w:val="single" w:color="auto" w:sz="4" w:space="0"/>
            </w:tcBorders>
            <w:shd w:val="clear" w:color="auto" w:fill="auto"/>
            <w:noWrap/>
            <w:vAlign w:val="center"/>
          </w:tcPr>
          <w:p w14:paraId="70D8D9B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09ED6A29">
        <w:tblPrEx>
          <w:tblCellMar>
            <w:top w:w="0" w:type="dxa"/>
            <w:left w:w="108" w:type="dxa"/>
            <w:bottom w:w="0" w:type="dxa"/>
            <w:right w:w="108" w:type="dxa"/>
          </w:tblCellMar>
        </w:tblPrEx>
        <w:trPr>
          <w:trHeight w:val="288" w:hRule="atLeast"/>
        </w:trPr>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604B2">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640" w:type="pct"/>
            <w:tcBorders>
              <w:top w:val="single" w:color="auto" w:sz="4" w:space="0"/>
              <w:left w:val="nil"/>
              <w:bottom w:val="single" w:color="auto" w:sz="4" w:space="0"/>
              <w:right w:val="single" w:color="auto" w:sz="4" w:space="0"/>
            </w:tcBorders>
            <w:shd w:val="clear" w:color="auto" w:fill="auto"/>
            <w:noWrap/>
            <w:vAlign w:val="center"/>
          </w:tcPr>
          <w:p w14:paraId="7B691E8E">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single" w:color="auto" w:sz="4" w:space="0"/>
              <w:left w:val="nil"/>
              <w:bottom w:val="single" w:color="auto" w:sz="4" w:space="0"/>
              <w:right w:val="single" w:color="auto" w:sz="4" w:space="0"/>
            </w:tcBorders>
            <w:shd w:val="clear" w:color="auto" w:fill="auto"/>
            <w:noWrap/>
          </w:tcPr>
          <w:p w14:paraId="305078B3">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single" w:color="auto" w:sz="4" w:space="0"/>
              <w:left w:val="nil"/>
              <w:bottom w:val="single" w:color="auto" w:sz="4" w:space="0"/>
              <w:right w:val="single" w:color="auto" w:sz="4" w:space="0"/>
            </w:tcBorders>
            <w:shd w:val="clear" w:color="auto" w:fill="auto"/>
            <w:noWrap/>
          </w:tcPr>
          <w:p w14:paraId="10311BB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华为RH5885V3</w:t>
            </w:r>
          </w:p>
        </w:tc>
        <w:tc>
          <w:tcPr>
            <w:tcW w:w="380" w:type="pct"/>
            <w:tcBorders>
              <w:top w:val="single" w:color="auto" w:sz="4" w:space="0"/>
              <w:left w:val="nil"/>
              <w:bottom w:val="single" w:color="auto" w:sz="4" w:space="0"/>
              <w:right w:val="single" w:color="auto" w:sz="4" w:space="0"/>
            </w:tcBorders>
            <w:shd w:val="clear" w:color="auto" w:fill="auto"/>
            <w:noWrap/>
            <w:vAlign w:val="center"/>
          </w:tcPr>
          <w:p w14:paraId="04EF70C7">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single" w:color="auto" w:sz="4" w:space="0"/>
              <w:left w:val="nil"/>
              <w:bottom w:val="single" w:color="auto" w:sz="4" w:space="0"/>
              <w:right w:val="single" w:color="auto" w:sz="4" w:space="0"/>
            </w:tcBorders>
            <w:shd w:val="clear" w:color="auto" w:fill="auto"/>
            <w:noWrap/>
          </w:tcPr>
          <w:p w14:paraId="50CE9FA4">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166,307.00</w:t>
            </w:r>
          </w:p>
        </w:tc>
        <w:tc>
          <w:tcPr>
            <w:tcW w:w="532" w:type="pct"/>
            <w:tcBorders>
              <w:top w:val="single" w:color="auto" w:sz="4" w:space="0"/>
              <w:left w:val="nil"/>
              <w:bottom w:val="single" w:color="auto" w:sz="4" w:space="0"/>
              <w:right w:val="single" w:color="auto" w:sz="4" w:space="0"/>
            </w:tcBorders>
            <w:shd w:val="clear" w:color="auto" w:fill="auto"/>
            <w:noWrap/>
            <w:vAlign w:val="center"/>
          </w:tcPr>
          <w:p w14:paraId="5E73E7AF">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2019/1/17</w:t>
            </w:r>
          </w:p>
        </w:tc>
        <w:tc>
          <w:tcPr>
            <w:tcW w:w="396" w:type="pct"/>
            <w:tcBorders>
              <w:top w:val="single" w:color="auto" w:sz="4" w:space="0"/>
              <w:left w:val="nil"/>
              <w:bottom w:val="single" w:color="auto" w:sz="4" w:space="0"/>
              <w:right w:val="single" w:color="auto" w:sz="4" w:space="0"/>
            </w:tcBorders>
            <w:shd w:val="clear" w:color="auto" w:fill="auto"/>
            <w:noWrap/>
            <w:vAlign w:val="center"/>
          </w:tcPr>
          <w:p w14:paraId="2723E92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6EEF80D6">
        <w:tblPrEx>
          <w:tblCellMar>
            <w:top w:w="0" w:type="dxa"/>
            <w:left w:w="108" w:type="dxa"/>
            <w:bottom w:w="0" w:type="dxa"/>
            <w:right w:w="108" w:type="dxa"/>
          </w:tblCellMar>
        </w:tblPrEx>
        <w:trPr>
          <w:trHeight w:val="288" w:hRule="atLeast"/>
        </w:trPr>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6283E">
            <w:pPr>
              <w:widowControl/>
              <w:spacing w:before="0" w:line="360" w:lineRule="auto"/>
              <w:ind w:firstLine="0" w:firstLineChars="0"/>
              <w:jc w:val="center"/>
              <w:rPr>
                <w:rFonts w:cs="宋体" w:asciiTheme="minorEastAsia" w:hAnsiTheme="minorEastAsia" w:eastAsiaTheme="minorEastAsia"/>
                <w:color w:val="000000"/>
                <w:kern w:val="0"/>
                <w:sz w:val="18"/>
                <w:szCs w:val="18"/>
              </w:rPr>
            </w:pPr>
            <w:bookmarkStart w:id="2" w:name="_Hlk184036560"/>
            <w:r>
              <w:rPr>
                <w:rFonts w:hint="eastAsia" w:cs="宋体" w:asciiTheme="minorEastAsia" w:hAnsiTheme="minorEastAsia" w:eastAsiaTheme="minorEastAsia"/>
                <w:color w:val="000000"/>
                <w:kern w:val="0"/>
                <w:sz w:val="18"/>
                <w:szCs w:val="18"/>
              </w:rPr>
              <w:t>14</w:t>
            </w:r>
          </w:p>
        </w:tc>
        <w:tc>
          <w:tcPr>
            <w:tcW w:w="640" w:type="pct"/>
            <w:tcBorders>
              <w:top w:val="single" w:color="auto" w:sz="4" w:space="0"/>
              <w:left w:val="nil"/>
              <w:bottom w:val="single" w:color="auto" w:sz="4" w:space="0"/>
              <w:right w:val="single" w:color="auto" w:sz="4" w:space="0"/>
            </w:tcBorders>
            <w:shd w:val="clear" w:color="auto" w:fill="auto"/>
            <w:noWrap/>
            <w:vAlign w:val="center"/>
          </w:tcPr>
          <w:p w14:paraId="4EBBA9BA">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single" w:color="auto" w:sz="4" w:space="0"/>
              <w:left w:val="nil"/>
              <w:bottom w:val="single" w:color="auto" w:sz="4" w:space="0"/>
              <w:right w:val="single" w:color="auto" w:sz="4" w:space="0"/>
            </w:tcBorders>
            <w:shd w:val="clear" w:color="auto" w:fill="auto"/>
            <w:noWrap/>
          </w:tcPr>
          <w:p w14:paraId="389843CA">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single" w:color="auto" w:sz="4" w:space="0"/>
              <w:left w:val="nil"/>
              <w:bottom w:val="single" w:color="auto" w:sz="4" w:space="0"/>
              <w:right w:val="single" w:color="auto" w:sz="4" w:space="0"/>
            </w:tcBorders>
            <w:shd w:val="clear" w:color="auto" w:fill="auto"/>
            <w:noWrap/>
          </w:tcPr>
          <w:p w14:paraId="359787D7">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华为RH5885V3</w:t>
            </w:r>
          </w:p>
        </w:tc>
        <w:tc>
          <w:tcPr>
            <w:tcW w:w="380" w:type="pct"/>
            <w:tcBorders>
              <w:top w:val="single" w:color="auto" w:sz="4" w:space="0"/>
              <w:left w:val="nil"/>
              <w:bottom w:val="single" w:color="auto" w:sz="4" w:space="0"/>
              <w:right w:val="single" w:color="auto" w:sz="4" w:space="0"/>
            </w:tcBorders>
            <w:shd w:val="clear" w:color="auto" w:fill="auto"/>
            <w:noWrap/>
            <w:vAlign w:val="center"/>
          </w:tcPr>
          <w:p w14:paraId="254C97C3">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single" w:color="auto" w:sz="4" w:space="0"/>
              <w:left w:val="nil"/>
              <w:bottom w:val="single" w:color="auto" w:sz="4" w:space="0"/>
              <w:right w:val="single" w:color="auto" w:sz="4" w:space="0"/>
            </w:tcBorders>
            <w:shd w:val="clear" w:color="auto" w:fill="auto"/>
            <w:noWrap/>
          </w:tcPr>
          <w:p w14:paraId="45A0D7F8">
            <w:pPr>
              <w:widowControl/>
              <w:spacing w:before="0" w:line="360" w:lineRule="auto"/>
              <w:ind w:firstLine="0" w:firstLineChars="0"/>
              <w:jc w:val="right"/>
              <w:rPr>
                <w:rFonts w:cs="宋体" w:asciiTheme="minorEastAsia" w:hAnsiTheme="minorEastAsia" w:eastAsiaTheme="minorEastAsia"/>
                <w:color w:val="000000"/>
                <w:kern w:val="0"/>
                <w:sz w:val="18"/>
                <w:szCs w:val="18"/>
              </w:rPr>
            </w:pPr>
            <w:r>
              <w:rPr>
                <w:sz w:val="18"/>
                <w:szCs w:val="18"/>
              </w:rPr>
              <w:t>166,307.00</w:t>
            </w:r>
          </w:p>
        </w:tc>
        <w:tc>
          <w:tcPr>
            <w:tcW w:w="532" w:type="pct"/>
            <w:tcBorders>
              <w:top w:val="single" w:color="auto" w:sz="4" w:space="0"/>
              <w:left w:val="nil"/>
              <w:bottom w:val="single" w:color="auto" w:sz="4" w:space="0"/>
              <w:right w:val="single" w:color="auto" w:sz="4" w:space="0"/>
            </w:tcBorders>
            <w:shd w:val="clear" w:color="auto" w:fill="auto"/>
            <w:noWrap/>
            <w:vAlign w:val="center"/>
          </w:tcPr>
          <w:p w14:paraId="400843C3">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2019/1/17</w:t>
            </w:r>
          </w:p>
        </w:tc>
        <w:tc>
          <w:tcPr>
            <w:tcW w:w="396" w:type="pct"/>
            <w:tcBorders>
              <w:top w:val="single" w:color="auto" w:sz="4" w:space="0"/>
              <w:left w:val="nil"/>
              <w:bottom w:val="single" w:color="auto" w:sz="4" w:space="0"/>
              <w:right w:val="single" w:color="auto" w:sz="4" w:space="0"/>
            </w:tcBorders>
            <w:shd w:val="clear" w:color="auto" w:fill="auto"/>
            <w:noWrap/>
            <w:vAlign w:val="center"/>
          </w:tcPr>
          <w:p w14:paraId="22FCA8E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2410F8FA">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36D969F3">
            <w:pPr>
              <w:widowControl/>
              <w:spacing w:before="0" w:line="360" w:lineRule="auto"/>
              <w:ind w:firstLine="0" w:firstLineChars="0"/>
              <w:jc w:val="center"/>
              <w:rPr>
                <w:rFonts w:cs="宋体" w:asciiTheme="minorEastAsia" w:hAnsiTheme="minorEastAsia" w:eastAsiaTheme="minorEastAsia"/>
                <w:color w:val="000000"/>
                <w:kern w:val="0"/>
                <w:sz w:val="18"/>
                <w:szCs w:val="18"/>
              </w:rPr>
            </w:pPr>
            <w:bookmarkStart w:id="3" w:name="_Hlk184036596"/>
            <w:r>
              <w:rPr>
                <w:rFonts w:hint="eastAsia" w:cs="宋体" w:asciiTheme="minorEastAsia" w:hAnsiTheme="minorEastAsia" w:eastAsiaTheme="minorEastAsia"/>
                <w:color w:val="000000"/>
                <w:kern w:val="0"/>
                <w:sz w:val="18"/>
                <w:szCs w:val="18"/>
              </w:rPr>
              <w:t>15</w:t>
            </w:r>
          </w:p>
        </w:tc>
        <w:tc>
          <w:tcPr>
            <w:tcW w:w="640" w:type="pct"/>
            <w:tcBorders>
              <w:top w:val="nil"/>
              <w:left w:val="nil"/>
              <w:bottom w:val="single" w:color="auto" w:sz="4" w:space="0"/>
              <w:right w:val="single" w:color="auto" w:sz="4" w:space="0"/>
            </w:tcBorders>
            <w:shd w:val="clear" w:color="auto" w:fill="auto"/>
            <w:noWrap/>
            <w:vAlign w:val="center"/>
          </w:tcPr>
          <w:p w14:paraId="051E714F">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250CA6A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不间断电源</w:t>
            </w:r>
          </w:p>
        </w:tc>
        <w:tc>
          <w:tcPr>
            <w:tcW w:w="1167" w:type="pct"/>
            <w:tcBorders>
              <w:top w:val="nil"/>
              <w:left w:val="nil"/>
              <w:bottom w:val="single" w:color="auto" w:sz="4" w:space="0"/>
              <w:right w:val="single" w:color="auto" w:sz="4" w:space="0"/>
            </w:tcBorders>
            <w:shd w:val="clear" w:color="auto" w:fill="auto"/>
            <w:noWrap/>
          </w:tcPr>
          <w:p w14:paraId="021840C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AF906艾福瑞斯</w:t>
            </w:r>
          </w:p>
        </w:tc>
        <w:tc>
          <w:tcPr>
            <w:tcW w:w="380" w:type="pct"/>
            <w:tcBorders>
              <w:top w:val="nil"/>
              <w:left w:val="nil"/>
              <w:bottom w:val="single" w:color="auto" w:sz="4" w:space="0"/>
              <w:right w:val="single" w:color="auto" w:sz="4" w:space="0"/>
            </w:tcBorders>
            <w:shd w:val="clear" w:color="auto" w:fill="auto"/>
            <w:noWrap/>
            <w:vAlign w:val="center"/>
          </w:tcPr>
          <w:p w14:paraId="4CB9DC1B">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5E6393BD">
            <w:pPr>
              <w:widowControl/>
              <w:spacing w:before="0" w:line="360" w:lineRule="auto"/>
              <w:ind w:firstLine="0" w:firstLineChars="0"/>
              <w:jc w:val="right"/>
              <w:rPr>
                <w:rFonts w:hint="default" w:eastAsia="宋体"/>
                <w:sz w:val="18"/>
                <w:szCs w:val="18"/>
                <w:lang w:val="en-US" w:eastAsia="zh-CN"/>
              </w:rPr>
            </w:pPr>
            <w:r>
              <w:rPr>
                <w:sz w:val="18"/>
                <w:szCs w:val="18"/>
              </w:rPr>
              <w:t>32</w:t>
            </w:r>
            <w:r>
              <w:rPr>
                <w:rFonts w:hint="eastAsia"/>
                <w:sz w:val="18"/>
                <w:szCs w:val="18"/>
                <w:lang w:val="en-US" w:eastAsia="zh-CN"/>
              </w:rPr>
              <w:t>,</w:t>
            </w:r>
            <w:r>
              <w:rPr>
                <w:sz w:val="18"/>
                <w:szCs w:val="18"/>
              </w:rPr>
              <w:t>820</w:t>
            </w:r>
            <w:r>
              <w:rPr>
                <w:rFonts w:hint="eastAsia"/>
                <w:sz w:val="18"/>
                <w:szCs w:val="18"/>
                <w:lang w:val="en-US" w:eastAsia="zh-CN"/>
              </w:rPr>
              <w:t>.00</w:t>
            </w:r>
          </w:p>
        </w:tc>
        <w:tc>
          <w:tcPr>
            <w:tcW w:w="532" w:type="pct"/>
            <w:tcBorders>
              <w:top w:val="nil"/>
              <w:left w:val="nil"/>
              <w:bottom w:val="single" w:color="auto" w:sz="4" w:space="0"/>
              <w:right w:val="single" w:color="auto" w:sz="4" w:space="0"/>
            </w:tcBorders>
            <w:shd w:val="clear" w:color="auto" w:fill="auto"/>
            <w:noWrap/>
            <w:vAlign w:val="center"/>
          </w:tcPr>
          <w:p w14:paraId="62F5FA9E">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2022/9/28</w:t>
            </w:r>
          </w:p>
        </w:tc>
        <w:tc>
          <w:tcPr>
            <w:tcW w:w="396" w:type="pct"/>
            <w:tcBorders>
              <w:top w:val="nil"/>
              <w:left w:val="nil"/>
              <w:bottom w:val="single" w:color="auto" w:sz="4" w:space="0"/>
              <w:right w:val="single" w:color="auto" w:sz="4" w:space="0"/>
            </w:tcBorders>
            <w:shd w:val="clear" w:color="auto" w:fill="auto"/>
            <w:noWrap/>
            <w:vAlign w:val="center"/>
          </w:tcPr>
          <w:p w14:paraId="2729C19D">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4A0B1AA0">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2F5DDCE3">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640" w:type="pct"/>
            <w:tcBorders>
              <w:top w:val="nil"/>
              <w:left w:val="nil"/>
              <w:bottom w:val="single" w:color="auto" w:sz="4" w:space="0"/>
              <w:right w:val="single" w:color="auto" w:sz="4" w:space="0"/>
            </w:tcBorders>
            <w:shd w:val="clear" w:color="auto" w:fill="auto"/>
            <w:noWrap/>
            <w:vAlign w:val="center"/>
          </w:tcPr>
          <w:p w14:paraId="3E33EAB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10279E37">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PC服务器</w:t>
            </w:r>
          </w:p>
        </w:tc>
        <w:tc>
          <w:tcPr>
            <w:tcW w:w="1167" w:type="pct"/>
            <w:tcBorders>
              <w:top w:val="nil"/>
              <w:left w:val="nil"/>
              <w:bottom w:val="single" w:color="auto" w:sz="4" w:space="0"/>
              <w:right w:val="single" w:color="auto" w:sz="4" w:space="0"/>
            </w:tcBorders>
            <w:shd w:val="clear" w:color="auto" w:fill="auto"/>
            <w:noWrap/>
          </w:tcPr>
          <w:p w14:paraId="0DAC06F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H3C R4900G5+操作系统</w:t>
            </w:r>
          </w:p>
        </w:tc>
        <w:tc>
          <w:tcPr>
            <w:tcW w:w="380" w:type="pct"/>
            <w:tcBorders>
              <w:top w:val="nil"/>
              <w:left w:val="nil"/>
              <w:bottom w:val="single" w:color="auto" w:sz="4" w:space="0"/>
              <w:right w:val="single" w:color="auto" w:sz="4" w:space="0"/>
            </w:tcBorders>
            <w:shd w:val="clear" w:color="auto" w:fill="auto"/>
            <w:noWrap/>
            <w:vAlign w:val="center"/>
          </w:tcPr>
          <w:p w14:paraId="5A67521D">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0314C3B0">
            <w:pPr>
              <w:widowControl/>
              <w:spacing w:before="0" w:line="360" w:lineRule="auto"/>
              <w:ind w:firstLine="0" w:firstLineChars="0"/>
              <w:jc w:val="right"/>
              <w:rPr>
                <w:rFonts w:hint="default" w:eastAsia="宋体"/>
                <w:sz w:val="18"/>
                <w:szCs w:val="18"/>
                <w:lang w:val="en-US" w:eastAsia="zh-CN"/>
              </w:rPr>
            </w:pPr>
            <w:r>
              <w:rPr>
                <w:sz w:val="18"/>
                <w:szCs w:val="18"/>
              </w:rPr>
              <w:t>201</w:t>
            </w:r>
            <w:r>
              <w:rPr>
                <w:rFonts w:hint="eastAsia"/>
                <w:sz w:val="18"/>
                <w:szCs w:val="18"/>
                <w:lang w:val="en-US" w:eastAsia="zh-CN"/>
              </w:rPr>
              <w:t>,</w:t>
            </w:r>
            <w:r>
              <w:rPr>
                <w:sz w:val="18"/>
                <w:szCs w:val="18"/>
              </w:rPr>
              <w:t>600</w:t>
            </w:r>
            <w:r>
              <w:rPr>
                <w:rFonts w:hint="eastAsia"/>
                <w:sz w:val="18"/>
                <w:szCs w:val="18"/>
                <w:lang w:val="en-US" w:eastAsia="zh-CN"/>
              </w:rPr>
              <w:t>.00</w:t>
            </w:r>
          </w:p>
        </w:tc>
        <w:tc>
          <w:tcPr>
            <w:tcW w:w="532" w:type="pct"/>
            <w:tcBorders>
              <w:top w:val="nil"/>
              <w:left w:val="nil"/>
              <w:bottom w:val="single" w:color="auto" w:sz="4" w:space="0"/>
              <w:right w:val="single" w:color="auto" w:sz="4" w:space="0"/>
            </w:tcBorders>
            <w:shd w:val="clear" w:color="auto" w:fill="auto"/>
            <w:noWrap/>
            <w:vAlign w:val="center"/>
          </w:tcPr>
          <w:p w14:paraId="2035FC8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2022/9/28</w:t>
            </w:r>
          </w:p>
        </w:tc>
        <w:tc>
          <w:tcPr>
            <w:tcW w:w="396" w:type="pct"/>
            <w:tcBorders>
              <w:top w:val="nil"/>
              <w:left w:val="nil"/>
              <w:bottom w:val="single" w:color="auto" w:sz="4" w:space="0"/>
              <w:right w:val="single" w:color="auto" w:sz="4" w:space="0"/>
            </w:tcBorders>
            <w:shd w:val="clear" w:color="auto" w:fill="auto"/>
            <w:noWrap/>
            <w:vAlign w:val="center"/>
          </w:tcPr>
          <w:p w14:paraId="7F17EE0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bookmarkEnd w:id="2"/>
      <w:bookmarkEnd w:id="3"/>
      <w:tr w14:paraId="7EBBEF4C">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55ACBB84">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640" w:type="pct"/>
            <w:tcBorders>
              <w:top w:val="nil"/>
              <w:left w:val="nil"/>
              <w:bottom w:val="single" w:color="auto" w:sz="4" w:space="0"/>
              <w:right w:val="single" w:color="auto" w:sz="4" w:space="0"/>
            </w:tcBorders>
            <w:shd w:val="clear" w:color="auto" w:fill="auto"/>
            <w:noWrap/>
            <w:vAlign w:val="center"/>
          </w:tcPr>
          <w:p w14:paraId="087FA372">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2DCD4151">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备份设备</w:t>
            </w:r>
          </w:p>
        </w:tc>
        <w:tc>
          <w:tcPr>
            <w:tcW w:w="1167" w:type="pct"/>
            <w:tcBorders>
              <w:top w:val="nil"/>
              <w:left w:val="nil"/>
              <w:bottom w:val="single" w:color="auto" w:sz="4" w:space="0"/>
              <w:right w:val="single" w:color="auto" w:sz="4" w:space="0"/>
            </w:tcBorders>
            <w:shd w:val="clear" w:color="auto" w:fill="auto"/>
            <w:noWrap/>
          </w:tcPr>
          <w:p w14:paraId="505CAE6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鼎甲DK2000</w:t>
            </w:r>
          </w:p>
        </w:tc>
        <w:tc>
          <w:tcPr>
            <w:tcW w:w="380" w:type="pct"/>
            <w:tcBorders>
              <w:top w:val="nil"/>
              <w:left w:val="nil"/>
              <w:bottom w:val="single" w:color="auto" w:sz="4" w:space="0"/>
              <w:right w:val="single" w:color="auto" w:sz="4" w:space="0"/>
            </w:tcBorders>
            <w:shd w:val="clear" w:color="auto" w:fill="auto"/>
            <w:noWrap/>
            <w:vAlign w:val="center"/>
          </w:tcPr>
          <w:p w14:paraId="7F752848">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7E1ACD04">
            <w:pPr>
              <w:widowControl/>
              <w:spacing w:before="0" w:line="360" w:lineRule="auto"/>
              <w:ind w:firstLine="0" w:firstLineChars="0"/>
              <w:jc w:val="right"/>
              <w:rPr>
                <w:rFonts w:hint="default" w:eastAsia="宋体"/>
                <w:sz w:val="18"/>
                <w:szCs w:val="18"/>
                <w:lang w:val="en-US" w:eastAsia="zh-CN"/>
              </w:rPr>
            </w:pPr>
            <w:r>
              <w:rPr>
                <w:sz w:val="18"/>
                <w:szCs w:val="18"/>
              </w:rPr>
              <w:t>488</w:t>
            </w:r>
            <w:r>
              <w:rPr>
                <w:rFonts w:hint="eastAsia"/>
                <w:sz w:val="18"/>
                <w:szCs w:val="18"/>
                <w:lang w:val="en-US" w:eastAsia="zh-CN"/>
              </w:rPr>
              <w:t>,</w:t>
            </w:r>
            <w:r>
              <w:rPr>
                <w:sz w:val="18"/>
                <w:szCs w:val="18"/>
              </w:rPr>
              <w:t>064</w:t>
            </w:r>
            <w:r>
              <w:rPr>
                <w:rFonts w:hint="eastAsia"/>
                <w:sz w:val="18"/>
                <w:szCs w:val="18"/>
                <w:lang w:val="en-US" w:eastAsia="zh-CN"/>
              </w:rPr>
              <w:t>.00</w:t>
            </w:r>
          </w:p>
        </w:tc>
        <w:tc>
          <w:tcPr>
            <w:tcW w:w="532" w:type="pct"/>
            <w:tcBorders>
              <w:top w:val="nil"/>
              <w:left w:val="nil"/>
              <w:bottom w:val="single" w:color="auto" w:sz="4" w:space="0"/>
              <w:right w:val="single" w:color="auto" w:sz="4" w:space="0"/>
            </w:tcBorders>
            <w:shd w:val="clear" w:color="auto" w:fill="auto"/>
            <w:noWrap/>
            <w:vAlign w:val="center"/>
          </w:tcPr>
          <w:p w14:paraId="691345C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2022/9/28</w:t>
            </w:r>
          </w:p>
        </w:tc>
        <w:tc>
          <w:tcPr>
            <w:tcW w:w="396" w:type="pct"/>
            <w:tcBorders>
              <w:top w:val="nil"/>
              <w:left w:val="nil"/>
              <w:bottom w:val="single" w:color="auto" w:sz="4" w:space="0"/>
              <w:right w:val="single" w:color="auto" w:sz="4" w:space="0"/>
            </w:tcBorders>
            <w:shd w:val="clear" w:color="auto" w:fill="auto"/>
            <w:noWrap/>
            <w:vAlign w:val="center"/>
          </w:tcPr>
          <w:p w14:paraId="1D21AE98">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0BD5EF83">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51EA1C28">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640" w:type="pct"/>
            <w:tcBorders>
              <w:top w:val="nil"/>
              <w:left w:val="nil"/>
              <w:bottom w:val="single" w:color="auto" w:sz="4" w:space="0"/>
              <w:right w:val="single" w:color="auto" w:sz="4" w:space="0"/>
            </w:tcBorders>
            <w:shd w:val="clear" w:color="auto" w:fill="auto"/>
            <w:noWrap/>
            <w:vAlign w:val="center"/>
          </w:tcPr>
          <w:p w14:paraId="37316E8B">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44B9F1A4">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交换机</w:t>
            </w:r>
          </w:p>
        </w:tc>
        <w:tc>
          <w:tcPr>
            <w:tcW w:w="1167" w:type="pct"/>
            <w:tcBorders>
              <w:top w:val="nil"/>
              <w:left w:val="nil"/>
              <w:bottom w:val="single" w:color="auto" w:sz="4" w:space="0"/>
              <w:right w:val="single" w:color="auto" w:sz="4" w:space="0"/>
            </w:tcBorders>
            <w:shd w:val="clear" w:color="auto" w:fill="auto"/>
            <w:noWrap/>
          </w:tcPr>
          <w:p w14:paraId="0D92995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华为 S5735-L24P4X-A</w:t>
            </w:r>
          </w:p>
        </w:tc>
        <w:tc>
          <w:tcPr>
            <w:tcW w:w="380" w:type="pct"/>
            <w:tcBorders>
              <w:top w:val="nil"/>
              <w:left w:val="nil"/>
              <w:bottom w:val="single" w:color="auto" w:sz="4" w:space="0"/>
              <w:right w:val="single" w:color="auto" w:sz="4" w:space="0"/>
            </w:tcBorders>
            <w:shd w:val="clear" w:color="auto" w:fill="auto"/>
            <w:noWrap/>
            <w:vAlign w:val="center"/>
          </w:tcPr>
          <w:p w14:paraId="51848E81">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3D185EFC">
            <w:pPr>
              <w:widowControl/>
              <w:spacing w:before="0" w:line="360" w:lineRule="auto"/>
              <w:ind w:firstLine="0" w:firstLineChars="0"/>
              <w:jc w:val="right"/>
              <w:rPr>
                <w:rFonts w:hint="default" w:eastAsia="宋体"/>
                <w:sz w:val="18"/>
                <w:szCs w:val="18"/>
                <w:lang w:val="en-US" w:eastAsia="zh-CN"/>
              </w:rPr>
            </w:pPr>
            <w:r>
              <w:rPr>
                <w:sz w:val="18"/>
                <w:szCs w:val="18"/>
              </w:rPr>
              <w:t>6</w:t>
            </w:r>
            <w:r>
              <w:rPr>
                <w:rFonts w:hint="eastAsia"/>
                <w:sz w:val="18"/>
                <w:szCs w:val="18"/>
                <w:lang w:val="en-US" w:eastAsia="zh-CN"/>
              </w:rPr>
              <w:t>,</w:t>
            </w:r>
            <w:r>
              <w:rPr>
                <w:sz w:val="18"/>
                <w:szCs w:val="18"/>
              </w:rPr>
              <w:t>255</w:t>
            </w:r>
            <w:r>
              <w:rPr>
                <w:rFonts w:hint="eastAsia"/>
                <w:sz w:val="18"/>
                <w:szCs w:val="18"/>
                <w:lang w:val="en-US" w:eastAsia="zh-CN"/>
              </w:rPr>
              <w:t>.00</w:t>
            </w:r>
          </w:p>
        </w:tc>
        <w:tc>
          <w:tcPr>
            <w:tcW w:w="532" w:type="pct"/>
            <w:tcBorders>
              <w:top w:val="nil"/>
              <w:left w:val="nil"/>
              <w:bottom w:val="single" w:color="auto" w:sz="4" w:space="0"/>
              <w:right w:val="single" w:color="auto" w:sz="4" w:space="0"/>
            </w:tcBorders>
            <w:shd w:val="clear" w:color="auto" w:fill="auto"/>
            <w:noWrap/>
            <w:vAlign w:val="center"/>
          </w:tcPr>
          <w:p w14:paraId="4003DDA5">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2022/9/28</w:t>
            </w:r>
          </w:p>
        </w:tc>
        <w:tc>
          <w:tcPr>
            <w:tcW w:w="396" w:type="pct"/>
            <w:tcBorders>
              <w:top w:val="nil"/>
              <w:left w:val="nil"/>
              <w:bottom w:val="single" w:color="auto" w:sz="4" w:space="0"/>
              <w:right w:val="single" w:color="auto" w:sz="4" w:space="0"/>
            </w:tcBorders>
            <w:shd w:val="clear" w:color="auto" w:fill="auto"/>
            <w:noWrap/>
            <w:vAlign w:val="center"/>
          </w:tcPr>
          <w:p w14:paraId="0C2C4689">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0B09BA60">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14:paraId="2D084355">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640" w:type="pct"/>
            <w:tcBorders>
              <w:top w:val="nil"/>
              <w:left w:val="nil"/>
              <w:bottom w:val="single" w:color="auto" w:sz="4" w:space="0"/>
              <w:right w:val="single" w:color="auto" w:sz="4" w:space="0"/>
            </w:tcBorders>
            <w:shd w:val="clear" w:color="auto" w:fill="auto"/>
            <w:noWrap/>
            <w:vAlign w:val="center"/>
          </w:tcPr>
          <w:p w14:paraId="252B414C">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nil"/>
              <w:left w:val="nil"/>
              <w:bottom w:val="single" w:color="auto" w:sz="4" w:space="0"/>
              <w:right w:val="single" w:color="auto" w:sz="4" w:space="0"/>
            </w:tcBorders>
            <w:shd w:val="clear" w:color="auto" w:fill="auto"/>
            <w:noWrap/>
          </w:tcPr>
          <w:p w14:paraId="23A1941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防火墙</w:t>
            </w:r>
          </w:p>
        </w:tc>
        <w:tc>
          <w:tcPr>
            <w:tcW w:w="1167" w:type="pct"/>
            <w:tcBorders>
              <w:top w:val="nil"/>
              <w:left w:val="nil"/>
              <w:bottom w:val="single" w:color="auto" w:sz="4" w:space="0"/>
              <w:right w:val="single" w:color="auto" w:sz="4" w:space="0"/>
            </w:tcBorders>
            <w:shd w:val="clear" w:color="auto" w:fill="auto"/>
            <w:noWrap/>
          </w:tcPr>
          <w:p w14:paraId="3EBD0163">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sz w:val="18"/>
                <w:szCs w:val="18"/>
              </w:rPr>
              <w:t>山石网科SG-6000-E2800-CN</w:t>
            </w:r>
          </w:p>
        </w:tc>
        <w:tc>
          <w:tcPr>
            <w:tcW w:w="380" w:type="pct"/>
            <w:tcBorders>
              <w:top w:val="nil"/>
              <w:left w:val="nil"/>
              <w:bottom w:val="single" w:color="auto" w:sz="4" w:space="0"/>
              <w:right w:val="single" w:color="auto" w:sz="4" w:space="0"/>
            </w:tcBorders>
            <w:shd w:val="clear" w:color="auto" w:fill="auto"/>
            <w:noWrap/>
            <w:vAlign w:val="center"/>
          </w:tcPr>
          <w:p w14:paraId="20E5929F">
            <w:pPr>
              <w:widowControl/>
              <w:spacing w:before="0" w:line="36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nil"/>
              <w:left w:val="nil"/>
              <w:bottom w:val="single" w:color="auto" w:sz="4" w:space="0"/>
              <w:right w:val="single" w:color="auto" w:sz="4" w:space="0"/>
            </w:tcBorders>
            <w:shd w:val="clear" w:color="auto" w:fill="auto"/>
            <w:noWrap/>
          </w:tcPr>
          <w:p w14:paraId="2FF6AE2A">
            <w:pPr>
              <w:widowControl/>
              <w:spacing w:before="0" w:line="240" w:lineRule="auto"/>
              <w:ind w:firstLine="0" w:firstLineChars="0"/>
              <w:jc w:val="center"/>
              <w:rPr>
                <w:rFonts w:hint="default" w:eastAsia="宋体"/>
                <w:sz w:val="18"/>
                <w:szCs w:val="18"/>
                <w:lang w:val="en-US" w:eastAsia="zh-CN"/>
              </w:rPr>
            </w:pPr>
            <w:r>
              <w:rPr>
                <w:sz w:val="18"/>
                <w:szCs w:val="18"/>
              </w:rPr>
              <w:t>117</w:t>
            </w:r>
            <w:r>
              <w:rPr>
                <w:rFonts w:hint="eastAsia"/>
                <w:sz w:val="18"/>
                <w:szCs w:val="18"/>
                <w:lang w:val="en-US" w:eastAsia="zh-CN"/>
              </w:rPr>
              <w:t>,</w:t>
            </w:r>
            <w:r>
              <w:rPr>
                <w:sz w:val="18"/>
                <w:szCs w:val="18"/>
              </w:rPr>
              <w:t>848</w:t>
            </w:r>
            <w:r>
              <w:rPr>
                <w:rFonts w:hint="eastAsia"/>
                <w:sz w:val="18"/>
                <w:szCs w:val="18"/>
                <w:lang w:val="en-US" w:eastAsia="zh-CN"/>
              </w:rPr>
              <w:t>.00</w:t>
            </w:r>
          </w:p>
        </w:tc>
        <w:tc>
          <w:tcPr>
            <w:tcW w:w="532" w:type="pct"/>
            <w:tcBorders>
              <w:top w:val="nil"/>
              <w:left w:val="nil"/>
              <w:bottom w:val="single" w:color="auto" w:sz="4" w:space="0"/>
              <w:right w:val="single" w:color="auto" w:sz="4" w:space="0"/>
            </w:tcBorders>
            <w:shd w:val="clear" w:color="auto" w:fill="auto"/>
            <w:noWrap/>
            <w:vAlign w:val="center"/>
          </w:tcPr>
          <w:p w14:paraId="2B43673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olor w:val="000000"/>
                <w:sz w:val="18"/>
                <w:szCs w:val="18"/>
              </w:rPr>
              <w:t>2022/9/28</w:t>
            </w:r>
          </w:p>
        </w:tc>
        <w:tc>
          <w:tcPr>
            <w:tcW w:w="396" w:type="pct"/>
            <w:tcBorders>
              <w:top w:val="nil"/>
              <w:left w:val="nil"/>
              <w:bottom w:val="single" w:color="auto" w:sz="4" w:space="0"/>
              <w:right w:val="single" w:color="auto" w:sz="4" w:space="0"/>
            </w:tcBorders>
            <w:shd w:val="clear" w:color="auto" w:fill="auto"/>
            <w:noWrap/>
            <w:vAlign w:val="center"/>
          </w:tcPr>
          <w:p w14:paraId="767EDC76">
            <w:pPr>
              <w:widowControl/>
              <w:spacing w:before="0" w:line="36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r w14:paraId="115C05C3">
        <w:tblPrEx>
          <w:tblCellMar>
            <w:top w:w="0" w:type="dxa"/>
            <w:left w:w="108" w:type="dxa"/>
            <w:bottom w:w="0" w:type="dxa"/>
            <w:right w:w="108" w:type="dxa"/>
          </w:tblCellMar>
        </w:tblPrEx>
        <w:trPr>
          <w:trHeight w:val="288" w:hRule="atLeast"/>
        </w:trPr>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FD454">
            <w:pPr>
              <w:widowControl/>
              <w:spacing w:before="0" w:line="360" w:lineRule="auto"/>
              <w:ind w:firstLine="0" w:firstLineChars="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640" w:type="pct"/>
            <w:tcBorders>
              <w:top w:val="single" w:color="auto" w:sz="4" w:space="0"/>
              <w:left w:val="nil"/>
              <w:bottom w:val="single" w:color="auto" w:sz="4" w:space="0"/>
              <w:right w:val="single" w:color="auto" w:sz="4" w:space="0"/>
            </w:tcBorders>
            <w:shd w:val="clear" w:color="auto" w:fill="auto"/>
            <w:noWrap/>
            <w:vAlign w:val="center"/>
          </w:tcPr>
          <w:p w14:paraId="0A8EDE20">
            <w:pPr>
              <w:widowControl/>
              <w:spacing w:before="0" w:line="360" w:lineRule="auto"/>
              <w:ind w:firstLine="0" w:firstLineChars="0"/>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通用设备</w:t>
            </w:r>
          </w:p>
        </w:tc>
        <w:tc>
          <w:tcPr>
            <w:tcW w:w="1053" w:type="pct"/>
            <w:tcBorders>
              <w:top w:val="single" w:color="auto" w:sz="4" w:space="0"/>
              <w:left w:val="nil"/>
              <w:bottom w:val="single" w:color="auto" w:sz="4" w:space="0"/>
              <w:right w:val="single" w:color="auto" w:sz="4" w:space="0"/>
            </w:tcBorders>
            <w:shd w:val="clear" w:color="auto" w:fill="auto"/>
            <w:noWrap/>
          </w:tcPr>
          <w:p w14:paraId="6B977211">
            <w:pPr>
              <w:widowControl/>
              <w:spacing w:before="0" w:line="360" w:lineRule="auto"/>
              <w:ind w:firstLine="0" w:firstLineChars="0"/>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漏洞扫描</w:t>
            </w:r>
          </w:p>
        </w:tc>
        <w:tc>
          <w:tcPr>
            <w:tcW w:w="1167" w:type="pct"/>
            <w:tcBorders>
              <w:top w:val="single" w:color="auto" w:sz="4" w:space="0"/>
              <w:left w:val="nil"/>
              <w:bottom w:val="single" w:color="auto" w:sz="4" w:space="0"/>
              <w:right w:val="single" w:color="auto" w:sz="4" w:space="0"/>
            </w:tcBorders>
            <w:shd w:val="clear" w:color="auto" w:fill="auto"/>
            <w:noWrap/>
          </w:tcPr>
          <w:p w14:paraId="0DFFE35D">
            <w:pPr>
              <w:widowControl/>
              <w:spacing w:before="0" w:line="360" w:lineRule="auto"/>
              <w:ind w:firstLine="0" w:firstLineChars="0"/>
              <w:jc w:val="left"/>
              <w:rPr>
                <w:rFonts w:hint="eastAsia" w:cs="宋体" w:asciiTheme="minorEastAsia" w:hAnsiTheme="minorEastAsia" w:eastAsiaTheme="minorEastAsia"/>
                <w:color w:val="000000"/>
                <w:kern w:val="0"/>
                <w:sz w:val="18"/>
                <w:szCs w:val="18"/>
              </w:rPr>
            </w:pPr>
            <w:r>
              <w:rPr>
                <w:rFonts w:hint="eastAsia"/>
                <w:sz w:val="18"/>
                <w:szCs w:val="18"/>
              </w:rPr>
              <w:t>绿盟RSASNX3-S-GP1</w:t>
            </w:r>
          </w:p>
        </w:tc>
        <w:tc>
          <w:tcPr>
            <w:tcW w:w="380" w:type="pct"/>
            <w:tcBorders>
              <w:top w:val="single" w:color="auto" w:sz="4" w:space="0"/>
              <w:left w:val="nil"/>
              <w:bottom w:val="single" w:color="auto" w:sz="4" w:space="0"/>
              <w:right w:val="single" w:color="auto" w:sz="4" w:space="0"/>
            </w:tcBorders>
            <w:shd w:val="clear" w:color="auto" w:fill="auto"/>
            <w:noWrap/>
            <w:vAlign w:val="center"/>
          </w:tcPr>
          <w:p w14:paraId="2293BA66">
            <w:pPr>
              <w:widowControl/>
              <w:spacing w:before="0" w:line="360" w:lineRule="auto"/>
              <w:ind w:firstLine="0" w:firstLineChars="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原值</w:t>
            </w:r>
          </w:p>
        </w:tc>
        <w:tc>
          <w:tcPr>
            <w:tcW w:w="541" w:type="pct"/>
            <w:tcBorders>
              <w:top w:val="single" w:color="auto" w:sz="4" w:space="0"/>
              <w:left w:val="nil"/>
              <w:bottom w:val="single" w:color="auto" w:sz="4" w:space="0"/>
              <w:right w:val="single" w:color="auto" w:sz="4" w:space="0"/>
            </w:tcBorders>
            <w:shd w:val="clear" w:color="auto" w:fill="auto"/>
            <w:noWrap/>
          </w:tcPr>
          <w:p w14:paraId="74FF351E">
            <w:pPr>
              <w:widowControl/>
              <w:spacing w:before="0" w:line="360" w:lineRule="auto"/>
              <w:ind w:firstLine="0" w:firstLineChars="0"/>
              <w:jc w:val="right"/>
              <w:rPr>
                <w:rFonts w:hint="default" w:eastAsia="宋体"/>
                <w:sz w:val="18"/>
                <w:szCs w:val="18"/>
                <w:lang w:val="en-US" w:eastAsia="zh-CN"/>
              </w:rPr>
            </w:pPr>
            <w:r>
              <w:rPr>
                <w:sz w:val="18"/>
                <w:szCs w:val="18"/>
              </w:rPr>
              <w:t>123</w:t>
            </w:r>
            <w:r>
              <w:rPr>
                <w:rFonts w:hint="eastAsia"/>
                <w:sz w:val="18"/>
                <w:szCs w:val="18"/>
                <w:lang w:val="en-US" w:eastAsia="zh-CN"/>
              </w:rPr>
              <w:t>,</w:t>
            </w:r>
            <w:r>
              <w:rPr>
                <w:sz w:val="18"/>
                <w:szCs w:val="18"/>
              </w:rPr>
              <w:t>930</w:t>
            </w:r>
            <w:r>
              <w:rPr>
                <w:rFonts w:hint="eastAsia"/>
                <w:sz w:val="18"/>
                <w:szCs w:val="18"/>
                <w:lang w:val="en-US" w:eastAsia="zh-CN"/>
              </w:rPr>
              <w:t>.00</w:t>
            </w:r>
          </w:p>
        </w:tc>
        <w:tc>
          <w:tcPr>
            <w:tcW w:w="532" w:type="pct"/>
            <w:tcBorders>
              <w:top w:val="single" w:color="auto" w:sz="4" w:space="0"/>
              <w:left w:val="nil"/>
              <w:bottom w:val="single" w:color="auto" w:sz="4" w:space="0"/>
              <w:right w:val="single" w:color="auto" w:sz="4" w:space="0"/>
            </w:tcBorders>
            <w:shd w:val="clear" w:color="auto" w:fill="auto"/>
            <w:noWrap/>
            <w:vAlign w:val="center"/>
          </w:tcPr>
          <w:p w14:paraId="0E7565BD">
            <w:pPr>
              <w:widowControl/>
              <w:spacing w:before="0" w:line="360" w:lineRule="auto"/>
              <w:ind w:firstLine="0" w:firstLineChars="0"/>
              <w:jc w:val="left"/>
              <w:rPr>
                <w:rFonts w:hint="eastAsia" w:cs="宋体" w:asciiTheme="minorEastAsia" w:hAnsiTheme="minorEastAsia" w:eastAsiaTheme="minorEastAsia"/>
                <w:color w:val="000000"/>
                <w:kern w:val="0"/>
                <w:sz w:val="18"/>
                <w:szCs w:val="18"/>
              </w:rPr>
            </w:pPr>
            <w:r>
              <w:rPr>
                <w:rFonts w:hint="eastAsia"/>
                <w:color w:val="000000"/>
                <w:sz w:val="18"/>
                <w:szCs w:val="18"/>
              </w:rPr>
              <w:t>2022/9/28</w:t>
            </w:r>
          </w:p>
        </w:tc>
        <w:tc>
          <w:tcPr>
            <w:tcW w:w="396" w:type="pct"/>
            <w:tcBorders>
              <w:top w:val="single" w:color="auto" w:sz="4" w:space="0"/>
              <w:left w:val="nil"/>
              <w:bottom w:val="single" w:color="auto" w:sz="4" w:space="0"/>
              <w:right w:val="single" w:color="auto" w:sz="4" w:space="0"/>
            </w:tcBorders>
            <w:shd w:val="clear" w:color="auto" w:fill="auto"/>
            <w:noWrap/>
            <w:vAlign w:val="center"/>
          </w:tcPr>
          <w:p w14:paraId="3623A8D8">
            <w:pPr>
              <w:widowControl/>
              <w:spacing w:before="0" w:line="360" w:lineRule="auto"/>
              <w:ind w:firstLine="0" w:firstLineChars="0"/>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在用</w:t>
            </w:r>
          </w:p>
        </w:tc>
      </w:tr>
    </w:tbl>
    <w:p w14:paraId="76664BF8">
      <w:pPr>
        <w:spacing w:line="360" w:lineRule="auto"/>
        <w:ind w:firstLine="0" w:firstLineChars="0"/>
        <w:rPr>
          <w:rFonts w:asciiTheme="minorEastAsia" w:hAnsiTheme="minorEastAsia" w:eastAsiaTheme="minorEastAsia"/>
          <w:szCs w:val="24"/>
        </w:rPr>
      </w:pPr>
    </w:p>
    <w:p w14:paraId="4D7D5690">
      <w:pPr>
        <w:pStyle w:val="4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评分标准</w:t>
      </w:r>
    </w:p>
    <w:p w14:paraId="5C6EBAB0">
      <w:pPr>
        <w:spacing w:line="360" w:lineRule="auto"/>
        <w:jc w:val="center"/>
        <w:rPr>
          <w:rFonts w:asciiTheme="minorEastAsia" w:hAnsiTheme="minorEastAsia" w:eastAsiaTheme="minorEastAsia"/>
          <w:b/>
        </w:rPr>
      </w:pPr>
      <w:bookmarkStart w:id="4" w:name="_Toc243906470"/>
      <w:r>
        <w:rPr>
          <w:rFonts w:hint="eastAsia" w:asciiTheme="minorEastAsia" w:hAnsiTheme="minorEastAsia" w:eastAsiaTheme="minorEastAsia"/>
        </w:rPr>
        <w:t>综合评估分=价格得分+技术得分+商务得分</w:t>
      </w:r>
    </w:p>
    <w:bookmarkEnd w:id="0"/>
    <w:bookmarkEnd w:id="4"/>
    <w:tbl>
      <w:tblPr>
        <w:tblStyle w:val="4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72"/>
        <w:gridCol w:w="2685"/>
        <w:gridCol w:w="4816"/>
        <w:gridCol w:w="934"/>
      </w:tblGrid>
      <w:tr w14:paraId="1340F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564" w:type="pct"/>
            <w:tcMar>
              <w:top w:w="0" w:type="dxa"/>
              <w:left w:w="108" w:type="dxa"/>
              <w:bottom w:w="0" w:type="dxa"/>
              <w:right w:w="108" w:type="dxa"/>
            </w:tcMar>
            <w:vAlign w:val="center"/>
          </w:tcPr>
          <w:p w14:paraId="3ECA55BC">
            <w:pPr>
              <w:widowControl/>
              <w:spacing w:before="0"/>
              <w:ind w:firstLine="0" w:firstLineChars="0"/>
              <w:jc w:val="center"/>
              <w:rPr>
                <w:rFonts w:ascii="宋体" w:hAnsi="宋体"/>
                <w:b/>
                <w:bCs/>
                <w:kern w:val="0"/>
                <w:szCs w:val="21"/>
              </w:rPr>
            </w:pPr>
            <w:r>
              <w:rPr>
                <w:rFonts w:hint="eastAsia" w:ascii="宋体" w:hAnsi="宋体"/>
                <w:b/>
                <w:bCs/>
                <w:kern w:val="0"/>
                <w:szCs w:val="21"/>
              </w:rPr>
              <w:t>评分内容</w:t>
            </w:r>
          </w:p>
        </w:tc>
        <w:tc>
          <w:tcPr>
            <w:tcW w:w="1412" w:type="pct"/>
            <w:vAlign w:val="center"/>
          </w:tcPr>
          <w:p w14:paraId="7347E52F">
            <w:pPr>
              <w:widowControl/>
              <w:spacing w:before="0"/>
              <w:ind w:firstLine="0" w:firstLineChars="0"/>
              <w:jc w:val="center"/>
              <w:rPr>
                <w:rFonts w:ascii="宋体" w:hAnsi="宋体"/>
                <w:b/>
                <w:bCs/>
                <w:kern w:val="0"/>
                <w:szCs w:val="21"/>
              </w:rPr>
            </w:pPr>
            <w:r>
              <w:rPr>
                <w:rFonts w:hint="eastAsia" w:ascii="宋体" w:hAnsi="宋体"/>
                <w:b/>
                <w:bCs/>
                <w:kern w:val="0"/>
                <w:szCs w:val="21"/>
              </w:rPr>
              <w:t>分值</w:t>
            </w:r>
          </w:p>
        </w:tc>
        <w:tc>
          <w:tcPr>
            <w:tcW w:w="2533" w:type="pct"/>
            <w:tcMar>
              <w:top w:w="0" w:type="dxa"/>
              <w:left w:w="108" w:type="dxa"/>
              <w:bottom w:w="0" w:type="dxa"/>
              <w:right w:w="108" w:type="dxa"/>
            </w:tcMar>
            <w:vAlign w:val="center"/>
          </w:tcPr>
          <w:p w14:paraId="28303EC0">
            <w:pPr>
              <w:widowControl/>
              <w:spacing w:before="0"/>
              <w:ind w:firstLine="0" w:firstLineChars="0"/>
              <w:jc w:val="center"/>
              <w:rPr>
                <w:rFonts w:ascii="宋体" w:hAnsi="宋体"/>
                <w:b/>
                <w:bCs/>
                <w:kern w:val="0"/>
                <w:szCs w:val="21"/>
              </w:rPr>
            </w:pPr>
            <w:r>
              <w:rPr>
                <w:rFonts w:hint="eastAsia" w:ascii="宋体" w:hAnsi="宋体"/>
                <w:b/>
                <w:bCs/>
                <w:kern w:val="0"/>
                <w:szCs w:val="21"/>
              </w:rPr>
              <w:t>评分办法</w:t>
            </w:r>
          </w:p>
        </w:tc>
        <w:tc>
          <w:tcPr>
            <w:tcW w:w="492" w:type="pct"/>
            <w:vAlign w:val="center"/>
          </w:tcPr>
          <w:p w14:paraId="5DE41D32">
            <w:pPr>
              <w:widowControl/>
              <w:spacing w:before="0"/>
              <w:ind w:firstLine="0" w:firstLineChars="0"/>
              <w:jc w:val="center"/>
              <w:rPr>
                <w:rFonts w:ascii="宋体" w:hAnsi="宋体"/>
                <w:b/>
                <w:bCs/>
                <w:kern w:val="0"/>
                <w:szCs w:val="21"/>
              </w:rPr>
            </w:pPr>
            <w:r>
              <w:rPr>
                <w:rFonts w:hint="eastAsia" w:ascii="宋体" w:hAnsi="宋体"/>
                <w:b/>
                <w:bCs/>
                <w:kern w:val="0"/>
                <w:szCs w:val="21"/>
              </w:rPr>
              <w:t>得分</w:t>
            </w:r>
          </w:p>
        </w:tc>
      </w:tr>
      <w:tr w14:paraId="2C184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jc w:val="center"/>
        </w:trPr>
        <w:tc>
          <w:tcPr>
            <w:tcW w:w="564" w:type="pct"/>
            <w:tcMar>
              <w:top w:w="0" w:type="dxa"/>
              <w:left w:w="108" w:type="dxa"/>
              <w:bottom w:w="0" w:type="dxa"/>
              <w:right w:w="108" w:type="dxa"/>
            </w:tcMar>
            <w:vAlign w:val="center"/>
          </w:tcPr>
          <w:p w14:paraId="3D9137AE">
            <w:pPr>
              <w:widowControl/>
              <w:spacing w:before="0"/>
              <w:ind w:firstLine="0" w:firstLineChars="0"/>
              <w:jc w:val="center"/>
              <w:rPr>
                <w:rFonts w:ascii="宋体" w:hAnsi="宋体"/>
                <w:kern w:val="0"/>
                <w:sz w:val="21"/>
                <w:szCs w:val="21"/>
              </w:rPr>
            </w:pPr>
            <w:r>
              <w:rPr>
                <w:rFonts w:ascii="宋体" w:hAnsi="宋体"/>
                <w:kern w:val="0"/>
                <w:sz w:val="21"/>
                <w:szCs w:val="21"/>
              </w:rPr>
              <w:t>投标报价</w:t>
            </w:r>
          </w:p>
          <w:p w14:paraId="0711D8D8">
            <w:pPr>
              <w:widowControl/>
              <w:spacing w:before="0"/>
              <w:ind w:firstLine="0" w:firstLineChars="0"/>
              <w:jc w:val="center"/>
              <w:rPr>
                <w:rFonts w:ascii="宋体" w:hAnsi="宋体"/>
                <w:kern w:val="0"/>
                <w:sz w:val="21"/>
                <w:szCs w:val="21"/>
                <w:highlight w:val="yellow"/>
              </w:rPr>
            </w:pPr>
            <w:r>
              <w:rPr>
                <w:rFonts w:hint="eastAsia" w:ascii="宋体" w:hAnsi="宋体"/>
                <w:kern w:val="0"/>
                <w:sz w:val="21"/>
                <w:szCs w:val="21"/>
              </w:rPr>
              <w:t>（</w:t>
            </w:r>
            <w:r>
              <w:rPr>
                <w:rFonts w:ascii="宋体" w:hAnsi="宋体"/>
                <w:kern w:val="0"/>
                <w:sz w:val="21"/>
                <w:szCs w:val="21"/>
              </w:rPr>
              <w:t>1</w:t>
            </w:r>
            <w:r>
              <w:rPr>
                <w:rFonts w:hint="eastAsia" w:ascii="宋体" w:hAnsi="宋体"/>
                <w:kern w:val="0"/>
                <w:sz w:val="21"/>
                <w:szCs w:val="21"/>
              </w:rPr>
              <w:t>0</w:t>
            </w:r>
            <w:r>
              <w:rPr>
                <w:rFonts w:ascii="宋体" w:hAnsi="宋体"/>
                <w:kern w:val="0"/>
                <w:sz w:val="21"/>
                <w:szCs w:val="21"/>
              </w:rPr>
              <w:t>分</w:t>
            </w:r>
            <w:r>
              <w:rPr>
                <w:rFonts w:hint="eastAsia" w:ascii="宋体" w:hAnsi="宋体"/>
                <w:kern w:val="0"/>
                <w:sz w:val="21"/>
                <w:szCs w:val="21"/>
              </w:rPr>
              <w:t>）</w:t>
            </w:r>
          </w:p>
        </w:tc>
        <w:tc>
          <w:tcPr>
            <w:tcW w:w="1412" w:type="pct"/>
            <w:vAlign w:val="center"/>
          </w:tcPr>
          <w:p w14:paraId="52B886A6">
            <w:pPr>
              <w:widowControl/>
              <w:spacing w:before="0"/>
              <w:ind w:firstLine="0" w:firstLineChars="0"/>
              <w:jc w:val="center"/>
              <w:rPr>
                <w:rFonts w:ascii="宋体" w:hAnsi="宋体"/>
                <w:kern w:val="0"/>
                <w:sz w:val="21"/>
                <w:szCs w:val="21"/>
              </w:rPr>
            </w:pPr>
            <w:r>
              <w:rPr>
                <w:rFonts w:ascii="宋体" w:hAnsi="宋体"/>
                <w:kern w:val="0"/>
                <w:sz w:val="21"/>
                <w:szCs w:val="21"/>
              </w:rPr>
              <w:t>投标报价</w:t>
            </w:r>
            <w:r>
              <w:rPr>
                <w:rFonts w:hint="eastAsia" w:ascii="宋体" w:hAnsi="宋体"/>
                <w:kern w:val="0"/>
                <w:sz w:val="21"/>
                <w:szCs w:val="21"/>
              </w:rPr>
              <w:t>情况（</w:t>
            </w:r>
            <w:r>
              <w:rPr>
                <w:rFonts w:ascii="宋体" w:hAnsi="宋体"/>
                <w:kern w:val="0"/>
                <w:sz w:val="21"/>
                <w:szCs w:val="21"/>
              </w:rPr>
              <w:t>1</w:t>
            </w:r>
            <w:r>
              <w:rPr>
                <w:rFonts w:hint="eastAsia" w:ascii="宋体" w:hAnsi="宋体"/>
                <w:kern w:val="0"/>
                <w:sz w:val="21"/>
                <w:szCs w:val="21"/>
              </w:rPr>
              <w:t>0</w:t>
            </w:r>
            <w:r>
              <w:rPr>
                <w:rFonts w:ascii="宋体" w:hAnsi="宋体"/>
                <w:kern w:val="0"/>
                <w:sz w:val="21"/>
                <w:szCs w:val="21"/>
              </w:rPr>
              <w:t>分</w:t>
            </w:r>
            <w:r>
              <w:rPr>
                <w:rFonts w:hint="eastAsia" w:ascii="宋体" w:hAnsi="宋体"/>
                <w:kern w:val="0"/>
                <w:sz w:val="21"/>
                <w:szCs w:val="21"/>
              </w:rPr>
              <w:t>）</w:t>
            </w:r>
          </w:p>
        </w:tc>
        <w:tc>
          <w:tcPr>
            <w:tcW w:w="2533" w:type="pct"/>
            <w:tcMar>
              <w:top w:w="0" w:type="dxa"/>
              <w:left w:w="108" w:type="dxa"/>
              <w:bottom w:w="0" w:type="dxa"/>
              <w:right w:w="108" w:type="dxa"/>
            </w:tcMar>
            <w:vAlign w:val="center"/>
          </w:tcPr>
          <w:p w14:paraId="0C126048">
            <w:pPr>
              <w:widowControl/>
              <w:spacing w:before="0"/>
              <w:ind w:firstLine="0" w:firstLineChars="0"/>
              <w:rPr>
                <w:rFonts w:ascii="宋体" w:hAnsi="宋体"/>
                <w:kern w:val="0"/>
                <w:sz w:val="21"/>
                <w:szCs w:val="21"/>
              </w:rPr>
            </w:pPr>
            <w:r>
              <w:rPr>
                <w:rFonts w:ascii="宋体" w:hAnsi="宋体"/>
                <w:kern w:val="0"/>
                <w:sz w:val="21"/>
                <w:szCs w:val="21"/>
              </w:rPr>
              <w:t>满足招标文件要求且投标价格最低的投标报价为评标基准价，其价格分为</w:t>
            </w:r>
            <w:r>
              <w:rPr>
                <w:rFonts w:hint="eastAsia" w:ascii="宋体" w:hAnsi="宋体"/>
                <w:kern w:val="0"/>
                <w:sz w:val="21"/>
                <w:szCs w:val="21"/>
              </w:rPr>
              <w:t>满分10分</w:t>
            </w:r>
            <w:r>
              <w:rPr>
                <w:rFonts w:ascii="宋体" w:hAnsi="宋体"/>
                <w:kern w:val="0"/>
                <w:sz w:val="21"/>
                <w:szCs w:val="21"/>
              </w:rPr>
              <w:t>。</w:t>
            </w:r>
          </w:p>
          <w:p w14:paraId="380452B1">
            <w:pPr>
              <w:widowControl/>
              <w:spacing w:before="0"/>
              <w:ind w:firstLine="0" w:firstLineChars="0"/>
              <w:rPr>
                <w:rFonts w:ascii="宋体" w:hAnsi="宋体"/>
                <w:kern w:val="0"/>
                <w:sz w:val="21"/>
                <w:szCs w:val="21"/>
              </w:rPr>
            </w:pPr>
            <w:r>
              <w:rPr>
                <w:rFonts w:ascii="宋体" w:hAnsi="宋体"/>
                <w:kern w:val="0"/>
                <w:sz w:val="21"/>
                <w:szCs w:val="21"/>
              </w:rPr>
              <w:t>其他投标人的价格分统一按照下列公式计算：投标报价得分=(评标基准价／投标报价)×价格权值</w:t>
            </w:r>
          </w:p>
        </w:tc>
        <w:tc>
          <w:tcPr>
            <w:tcW w:w="492" w:type="pct"/>
          </w:tcPr>
          <w:p w14:paraId="18E53468">
            <w:pPr>
              <w:widowControl/>
              <w:spacing w:before="0"/>
              <w:ind w:firstLine="0" w:firstLineChars="0"/>
              <w:rPr>
                <w:rFonts w:ascii="宋体" w:hAnsi="宋体"/>
                <w:kern w:val="0"/>
                <w:szCs w:val="21"/>
              </w:rPr>
            </w:pPr>
          </w:p>
        </w:tc>
      </w:tr>
      <w:tr w14:paraId="1E214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564" w:type="pct"/>
            <w:vMerge w:val="restart"/>
            <w:tcMar>
              <w:top w:w="0" w:type="dxa"/>
              <w:left w:w="108" w:type="dxa"/>
              <w:bottom w:w="0" w:type="dxa"/>
              <w:right w:w="108" w:type="dxa"/>
            </w:tcMar>
            <w:vAlign w:val="center"/>
          </w:tcPr>
          <w:p w14:paraId="3A69E229">
            <w:pPr>
              <w:widowControl/>
              <w:spacing w:before="0"/>
              <w:ind w:firstLine="0" w:firstLineChars="0"/>
              <w:jc w:val="center"/>
              <w:rPr>
                <w:rFonts w:ascii="宋体" w:hAnsi="宋体"/>
                <w:kern w:val="0"/>
                <w:sz w:val="21"/>
                <w:szCs w:val="21"/>
              </w:rPr>
            </w:pPr>
            <w:r>
              <w:rPr>
                <w:rFonts w:ascii="宋体" w:hAnsi="宋体"/>
                <w:kern w:val="0"/>
                <w:sz w:val="21"/>
                <w:szCs w:val="21"/>
              </w:rPr>
              <w:t>技术</w:t>
            </w:r>
            <w:r>
              <w:rPr>
                <w:rFonts w:hint="eastAsia" w:ascii="宋体" w:hAnsi="宋体"/>
                <w:kern w:val="0"/>
                <w:sz w:val="21"/>
                <w:szCs w:val="21"/>
              </w:rPr>
              <w:t>部分</w:t>
            </w:r>
          </w:p>
          <w:p w14:paraId="0B161A16">
            <w:pPr>
              <w:widowControl/>
              <w:spacing w:before="0"/>
              <w:ind w:firstLine="0" w:firstLineChars="0"/>
              <w:jc w:val="center"/>
              <w:rPr>
                <w:rFonts w:ascii="宋体" w:hAnsi="宋体"/>
                <w:kern w:val="0"/>
                <w:sz w:val="21"/>
                <w:szCs w:val="21"/>
              </w:rPr>
            </w:pPr>
            <w:r>
              <w:rPr>
                <w:rFonts w:hint="eastAsia" w:ascii="宋体" w:hAnsi="宋体"/>
                <w:kern w:val="0"/>
                <w:sz w:val="21"/>
                <w:szCs w:val="21"/>
              </w:rPr>
              <w:t>（70</w:t>
            </w:r>
            <w:r>
              <w:rPr>
                <w:rFonts w:ascii="宋体" w:hAnsi="宋体"/>
                <w:kern w:val="0"/>
                <w:sz w:val="21"/>
                <w:szCs w:val="21"/>
              </w:rPr>
              <w:t>分</w:t>
            </w:r>
            <w:r>
              <w:rPr>
                <w:rFonts w:hint="eastAsia" w:ascii="宋体" w:hAnsi="宋体"/>
                <w:kern w:val="0"/>
                <w:sz w:val="21"/>
                <w:szCs w:val="21"/>
              </w:rPr>
              <w:t>）</w:t>
            </w:r>
          </w:p>
        </w:tc>
        <w:tc>
          <w:tcPr>
            <w:tcW w:w="1412" w:type="pct"/>
            <w:vAlign w:val="center"/>
          </w:tcPr>
          <w:p w14:paraId="69F373A3">
            <w:pPr>
              <w:widowControl/>
              <w:spacing w:before="0"/>
              <w:ind w:firstLine="0" w:firstLineChars="0"/>
              <w:jc w:val="center"/>
              <w:rPr>
                <w:rFonts w:ascii="宋体" w:hAnsi="宋体"/>
                <w:kern w:val="0"/>
                <w:sz w:val="21"/>
                <w:szCs w:val="21"/>
              </w:rPr>
            </w:pPr>
            <w:r>
              <w:rPr>
                <w:rFonts w:hint="eastAsia" w:ascii="宋体" w:hAnsi="宋体"/>
                <w:kern w:val="0"/>
                <w:sz w:val="21"/>
                <w:szCs w:val="21"/>
              </w:rPr>
              <w:t>项目熟悉程度（10分）</w:t>
            </w:r>
          </w:p>
        </w:tc>
        <w:tc>
          <w:tcPr>
            <w:tcW w:w="2533" w:type="pct"/>
            <w:tcMar>
              <w:top w:w="0" w:type="dxa"/>
              <w:left w:w="108" w:type="dxa"/>
              <w:bottom w:w="0" w:type="dxa"/>
              <w:right w:w="108" w:type="dxa"/>
            </w:tcMar>
            <w:vAlign w:val="center"/>
          </w:tcPr>
          <w:p w14:paraId="3BA83684">
            <w:pPr>
              <w:widowControl/>
              <w:spacing w:before="0"/>
              <w:ind w:firstLine="0" w:firstLineChars="0"/>
              <w:rPr>
                <w:rFonts w:ascii="宋体" w:hAnsi="宋体"/>
                <w:kern w:val="0"/>
                <w:sz w:val="21"/>
                <w:szCs w:val="21"/>
              </w:rPr>
            </w:pPr>
            <w:r>
              <w:rPr>
                <w:rFonts w:ascii="宋体" w:hAnsi="宋体"/>
                <w:kern w:val="0"/>
                <w:sz w:val="21"/>
                <w:szCs w:val="21"/>
              </w:rPr>
              <w:t>项目需求分析合理，对北京市</w:t>
            </w:r>
            <w:r>
              <w:rPr>
                <w:rFonts w:hint="eastAsia" w:ascii="宋体" w:hAnsi="宋体"/>
                <w:kern w:val="0"/>
                <w:sz w:val="21"/>
                <w:szCs w:val="21"/>
                <w:lang w:eastAsia="zh-CN"/>
              </w:rPr>
              <w:t>地质矿产勘查院</w:t>
            </w:r>
            <w:r>
              <w:rPr>
                <w:rFonts w:hint="eastAsia" w:ascii="宋体" w:hAnsi="宋体"/>
                <w:kern w:val="0"/>
                <w:sz w:val="21"/>
                <w:szCs w:val="21"/>
              </w:rPr>
              <w:t>财务系统运维项目</w:t>
            </w:r>
            <w:r>
              <w:rPr>
                <w:rFonts w:ascii="宋体" w:hAnsi="宋体"/>
                <w:kern w:val="0"/>
                <w:sz w:val="21"/>
                <w:szCs w:val="21"/>
              </w:rPr>
              <w:t>需求分析到位，梳理清晰</w:t>
            </w:r>
            <w:r>
              <w:rPr>
                <w:rFonts w:hint="eastAsia" w:ascii="宋体" w:hAnsi="宋体"/>
                <w:kern w:val="0"/>
                <w:sz w:val="21"/>
                <w:szCs w:val="21"/>
              </w:rPr>
              <w:t>，项目熟悉的得10</w:t>
            </w:r>
            <w:r>
              <w:rPr>
                <w:rFonts w:ascii="宋体" w:hAnsi="宋体"/>
                <w:kern w:val="0"/>
                <w:sz w:val="21"/>
                <w:szCs w:val="21"/>
              </w:rPr>
              <w:t>分</w:t>
            </w:r>
            <w:r>
              <w:rPr>
                <w:rFonts w:hint="eastAsia" w:ascii="宋体" w:hAnsi="宋体"/>
                <w:kern w:val="0"/>
                <w:sz w:val="21"/>
                <w:szCs w:val="21"/>
              </w:rPr>
              <w:t>，比较熟悉的得5分，一般的得1分</w:t>
            </w:r>
          </w:p>
        </w:tc>
        <w:tc>
          <w:tcPr>
            <w:tcW w:w="492" w:type="pct"/>
          </w:tcPr>
          <w:p w14:paraId="3F403AEC">
            <w:pPr>
              <w:widowControl/>
              <w:spacing w:before="0"/>
              <w:ind w:firstLine="0" w:firstLineChars="0"/>
              <w:rPr>
                <w:rFonts w:ascii="宋体" w:hAnsi="宋体"/>
                <w:kern w:val="0"/>
                <w:szCs w:val="21"/>
              </w:rPr>
            </w:pPr>
          </w:p>
        </w:tc>
      </w:tr>
      <w:tr w14:paraId="3AB67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jc w:val="center"/>
        </w:trPr>
        <w:tc>
          <w:tcPr>
            <w:tcW w:w="564" w:type="pct"/>
            <w:vMerge w:val="continue"/>
            <w:vAlign w:val="center"/>
          </w:tcPr>
          <w:p w14:paraId="7DF39F5D">
            <w:pPr>
              <w:widowControl/>
              <w:spacing w:before="0"/>
              <w:ind w:firstLine="420"/>
              <w:jc w:val="left"/>
              <w:rPr>
                <w:rFonts w:ascii="宋体" w:hAnsi="宋体"/>
                <w:kern w:val="0"/>
                <w:sz w:val="21"/>
                <w:szCs w:val="21"/>
              </w:rPr>
            </w:pPr>
          </w:p>
        </w:tc>
        <w:tc>
          <w:tcPr>
            <w:tcW w:w="1412" w:type="pct"/>
            <w:vAlign w:val="center"/>
          </w:tcPr>
          <w:p w14:paraId="0635B564">
            <w:pPr>
              <w:widowControl/>
              <w:spacing w:before="0"/>
              <w:ind w:firstLine="0" w:firstLineChars="0"/>
              <w:jc w:val="center"/>
              <w:rPr>
                <w:rFonts w:ascii="宋体" w:hAnsi="宋体"/>
                <w:kern w:val="0"/>
                <w:sz w:val="21"/>
                <w:szCs w:val="21"/>
              </w:rPr>
            </w:pPr>
            <w:r>
              <w:rPr>
                <w:rFonts w:hint="eastAsia" w:ascii="宋体" w:hAnsi="宋体"/>
                <w:kern w:val="0"/>
                <w:sz w:val="21"/>
                <w:szCs w:val="21"/>
              </w:rPr>
              <w:t>运维服务要求的响应程度（50分）</w:t>
            </w:r>
          </w:p>
        </w:tc>
        <w:tc>
          <w:tcPr>
            <w:tcW w:w="2533" w:type="pct"/>
            <w:tcMar>
              <w:top w:w="0" w:type="dxa"/>
              <w:left w:w="108" w:type="dxa"/>
              <w:bottom w:w="0" w:type="dxa"/>
              <w:right w:w="108" w:type="dxa"/>
            </w:tcMar>
            <w:vAlign w:val="center"/>
          </w:tcPr>
          <w:p w14:paraId="557C6184">
            <w:pPr>
              <w:pStyle w:val="94"/>
              <w:widowControl/>
              <w:spacing w:before="0"/>
              <w:ind w:firstLine="0" w:firstLineChars="0"/>
              <w:rPr>
                <w:rFonts w:ascii="宋体" w:hAnsi="宋体"/>
                <w:kern w:val="0"/>
                <w:sz w:val="21"/>
                <w:szCs w:val="21"/>
              </w:rPr>
            </w:pPr>
            <w:r>
              <w:rPr>
                <w:rFonts w:hint="eastAsia" w:ascii="宋体" w:hAnsi="宋体"/>
                <w:kern w:val="0"/>
                <w:sz w:val="21"/>
                <w:szCs w:val="21"/>
              </w:rPr>
              <w:t>1）提供完善的运维服务方案得30分，基本完善的得15分，一般的得5分</w:t>
            </w:r>
          </w:p>
          <w:p w14:paraId="1FB5FAE4">
            <w:pPr>
              <w:pStyle w:val="94"/>
              <w:widowControl/>
              <w:spacing w:before="0"/>
              <w:ind w:firstLine="0" w:firstLineChars="0"/>
              <w:rPr>
                <w:rFonts w:ascii="宋体" w:hAnsi="宋体"/>
                <w:kern w:val="0"/>
                <w:sz w:val="21"/>
                <w:szCs w:val="21"/>
              </w:rPr>
            </w:pPr>
            <w:r>
              <w:rPr>
                <w:rFonts w:hint="eastAsia" w:ascii="宋体" w:hAnsi="宋体"/>
                <w:kern w:val="0"/>
                <w:sz w:val="21"/>
                <w:szCs w:val="21"/>
              </w:rPr>
              <w:t>2）运维服务要求的响应程度满足要求的得20分，基本满足要求的得10</w:t>
            </w:r>
            <w:r>
              <w:rPr>
                <w:rFonts w:ascii="宋体" w:hAnsi="宋体"/>
                <w:kern w:val="0"/>
                <w:sz w:val="21"/>
                <w:szCs w:val="21"/>
              </w:rPr>
              <w:t>分</w:t>
            </w:r>
            <w:r>
              <w:rPr>
                <w:rFonts w:hint="eastAsia" w:ascii="宋体" w:hAnsi="宋体"/>
                <w:kern w:val="0"/>
                <w:sz w:val="21"/>
                <w:szCs w:val="21"/>
              </w:rPr>
              <w:t>，一般的得5分</w:t>
            </w:r>
          </w:p>
        </w:tc>
        <w:tc>
          <w:tcPr>
            <w:tcW w:w="492" w:type="pct"/>
          </w:tcPr>
          <w:p w14:paraId="2366D2EC">
            <w:pPr>
              <w:pStyle w:val="94"/>
              <w:widowControl/>
              <w:spacing w:before="0"/>
              <w:ind w:firstLine="0" w:firstLineChars="0"/>
              <w:rPr>
                <w:rFonts w:ascii="宋体" w:hAnsi="宋体"/>
                <w:kern w:val="0"/>
                <w:szCs w:val="21"/>
              </w:rPr>
            </w:pPr>
          </w:p>
        </w:tc>
      </w:tr>
      <w:tr w14:paraId="70126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564" w:type="pct"/>
            <w:vMerge w:val="continue"/>
            <w:vAlign w:val="center"/>
          </w:tcPr>
          <w:p w14:paraId="04E3A99B">
            <w:pPr>
              <w:widowControl/>
              <w:spacing w:before="0"/>
              <w:ind w:firstLine="420"/>
              <w:jc w:val="left"/>
              <w:rPr>
                <w:rFonts w:ascii="宋体" w:hAnsi="宋体"/>
                <w:kern w:val="0"/>
                <w:sz w:val="21"/>
                <w:szCs w:val="21"/>
              </w:rPr>
            </w:pPr>
          </w:p>
        </w:tc>
        <w:tc>
          <w:tcPr>
            <w:tcW w:w="1412" w:type="pct"/>
            <w:vAlign w:val="center"/>
          </w:tcPr>
          <w:p w14:paraId="2CEE5ACE">
            <w:pPr>
              <w:widowControl/>
              <w:spacing w:before="0"/>
              <w:ind w:firstLine="0" w:firstLineChars="0"/>
              <w:jc w:val="center"/>
              <w:rPr>
                <w:rFonts w:ascii="宋体" w:hAnsi="宋体"/>
                <w:kern w:val="0"/>
                <w:sz w:val="21"/>
                <w:szCs w:val="21"/>
              </w:rPr>
            </w:pPr>
            <w:r>
              <w:rPr>
                <w:rFonts w:hint="eastAsia" w:ascii="宋体" w:hAnsi="宋体"/>
                <w:kern w:val="0"/>
                <w:sz w:val="21"/>
                <w:szCs w:val="21"/>
              </w:rPr>
              <w:t>项目管理的响应程度（10分）</w:t>
            </w:r>
          </w:p>
        </w:tc>
        <w:tc>
          <w:tcPr>
            <w:tcW w:w="2533" w:type="pct"/>
            <w:tcMar>
              <w:top w:w="0" w:type="dxa"/>
              <w:left w:w="108" w:type="dxa"/>
              <w:bottom w:w="0" w:type="dxa"/>
              <w:right w:w="108" w:type="dxa"/>
            </w:tcMar>
            <w:vAlign w:val="center"/>
          </w:tcPr>
          <w:p w14:paraId="4F1E4CDA">
            <w:pPr>
              <w:widowControl/>
              <w:spacing w:before="0"/>
              <w:ind w:firstLine="0" w:firstLineChars="0"/>
              <w:rPr>
                <w:rFonts w:ascii="宋体" w:hAnsi="宋体"/>
                <w:kern w:val="0"/>
                <w:sz w:val="21"/>
                <w:szCs w:val="21"/>
              </w:rPr>
            </w:pPr>
            <w:r>
              <w:rPr>
                <w:rFonts w:hint="eastAsia" w:ascii="宋体" w:hAnsi="宋体"/>
                <w:kern w:val="0"/>
                <w:sz w:val="21"/>
                <w:szCs w:val="21"/>
              </w:rPr>
              <w:t>项目组织及管理、实施方案的合理性、针对性、可行性，质量、服务保障措施合理的得10分，基本合理的得5分，一般的得1分</w:t>
            </w:r>
          </w:p>
        </w:tc>
        <w:tc>
          <w:tcPr>
            <w:tcW w:w="492" w:type="pct"/>
          </w:tcPr>
          <w:p w14:paraId="587733FD">
            <w:pPr>
              <w:widowControl/>
              <w:spacing w:before="0"/>
              <w:ind w:firstLine="0" w:firstLineChars="0"/>
              <w:rPr>
                <w:rFonts w:ascii="宋体" w:hAnsi="宋体"/>
                <w:kern w:val="0"/>
                <w:szCs w:val="21"/>
              </w:rPr>
            </w:pPr>
          </w:p>
        </w:tc>
      </w:tr>
      <w:tr w14:paraId="10273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6" w:hRule="atLeast"/>
          <w:jc w:val="center"/>
        </w:trPr>
        <w:tc>
          <w:tcPr>
            <w:tcW w:w="564" w:type="pct"/>
            <w:vMerge w:val="restart"/>
            <w:tcMar>
              <w:top w:w="0" w:type="dxa"/>
              <w:left w:w="108" w:type="dxa"/>
              <w:bottom w:w="0" w:type="dxa"/>
              <w:right w:w="108" w:type="dxa"/>
            </w:tcMar>
            <w:vAlign w:val="center"/>
          </w:tcPr>
          <w:p w14:paraId="0D0EC848">
            <w:pPr>
              <w:widowControl/>
              <w:spacing w:before="0"/>
              <w:ind w:firstLine="0" w:firstLineChars="0"/>
              <w:jc w:val="center"/>
              <w:rPr>
                <w:rFonts w:ascii="宋体" w:hAnsi="宋体"/>
                <w:color w:val="000000"/>
                <w:kern w:val="0"/>
                <w:sz w:val="21"/>
                <w:szCs w:val="21"/>
              </w:rPr>
            </w:pPr>
            <w:r>
              <w:rPr>
                <w:rFonts w:hint="eastAsia" w:ascii="宋体" w:hAnsi="宋体"/>
                <w:color w:val="000000"/>
                <w:kern w:val="0"/>
                <w:sz w:val="21"/>
                <w:szCs w:val="21"/>
              </w:rPr>
              <w:t>商</w:t>
            </w:r>
            <w:r>
              <w:rPr>
                <w:rFonts w:ascii="宋体" w:hAnsi="宋体"/>
                <w:color w:val="000000"/>
                <w:kern w:val="0"/>
                <w:sz w:val="21"/>
                <w:szCs w:val="21"/>
              </w:rPr>
              <w:t>务</w:t>
            </w:r>
            <w:r>
              <w:rPr>
                <w:rFonts w:hint="eastAsia" w:ascii="宋体" w:hAnsi="宋体"/>
                <w:color w:val="000000"/>
                <w:kern w:val="0"/>
                <w:sz w:val="21"/>
                <w:szCs w:val="21"/>
              </w:rPr>
              <w:t>部分</w:t>
            </w:r>
          </w:p>
          <w:p w14:paraId="0B262C3B">
            <w:pPr>
              <w:widowControl/>
              <w:spacing w:before="0"/>
              <w:ind w:firstLine="0" w:firstLineChars="0"/>
              <w:jc w:val="center"/>
              <w:rPr>
                <w:rFonts w:ascii="宋体" w:hAnsi="宋体"/>
                <w:color w:val="000000"/>
                <w:kern w:val="0"/>
                <w:sz w:val="21"/>
                <w:szCs w:val="21"/>
              </w:rPr>
            </w:pPr>
            <w:r>
              <w:rPr>
                <w:rFonts w:hint="eastAsia" w:ascii="宋体" w:hAnsi="宋体"/>
                <w:color w:val="000000"/>
                <w:kern w:val="0"/>
                <w:sz w:val="21"/>
                <w:szCs w:val="21"/>
              </w:rPr>
              <w:t>（20</w:t>
            </w:r>
            <w:r>
              <w:rPr>
                <w:rFonts w:ascii="宋体" w:hAnsi="宋体"/>
                <w:color w:val="000000"/>
                <w:kern w:val="0"/>
                <w:sz w:val="21"/>
                <w:szCs w:val="21"/>
              </w:rPr>
              <w:t>分</w:t>
            </w:r>
            <w:r>
              <w:rPr>
                <w:rFonts w:hint="eastAsia" w:ascii="宋体" w:hAnsi="宋体"/>
                <w:color w:val="000000"/>
                <w:kern w:val="0"/>
                <w:sz w:val="21"/>
                <w:szCs w:val="21"/>
              </w:rPr>
              <w:t>）</w:t>
            </w:r>
          </w:p>
        </w:tc>
        <w:tc>
          <w:tcPr>
            <w:tcW w:w="1412" w:type="pct"/>
            <w:vAlign w:val="center"/>
          </w:tcPr>
          <w:p w14:paraId="527B7E24">
            <w:pPr>
              <w:widowControl/>
              <w:spacing w:before="0"/>
              <w:ind w:firstLine="0" w:firstLineChars="0"/>
              <w:jc w:val="center"/>
              <w:rPr>
                <w:rFonts w:ascii="宋体" w:hAnsi="宋体"/>
                <w:color w:val="000000"/>
                <w:kern w:val="0"/>
                <w:sz w:val="21"/>
                <w:szCs w:val="21"/>
              </w:rPr>
            </w:pPr>
            <w:r>
              <w:rPr>
                <w:rFonts w:hint="eastAsia" w:ascii="宋体" w:hAnsi="宋体"/>
                <w:color w:val="000000"/>
                <w:kern w:val="0"/>
                <w:sz w:val="21"/>
                <w:szCs w:val="21"/>
              </w:rPr>
              <w:t>项目经理和运维人员的资质情况（10分）</w:t>
            </w:r>
          </w:p>
        </w:tc>
        <w:tc>
          <w:tcPr>
            <w:tcW w:w="2533" w:type="pct"/>
            <w:tcMar>
              <w:top w:w="0" w:type="dxa"/>
              <w:left w:w="108" w:type="dxa"/>
              <w:bottom w:w="0" w:type="dxa"/>
              <w:right w:w="108" w:type="dxa"/>
            </w:tcMar>
            <w:vAlign w:val="center"/>
          </w:tcPr>
          <w:p w14:paraId="66A31972">
            <w:pPr>
              <w:widowControl/>
              <w:spacing w:before="0"/>
              <w:ind w:firstLine="0" w:firstLineChars="0"/>
              <w:rPr>
                <w:rFonts w:ascii="宋体" w:hAnsi="宋体"/>
                <w:color w:val="000000"/>
                <w:kern w:val="0"/>
                <w:sz w:val="21"/>
                <w:szCs w:val="21"/>
              </w:rPr>
            </w:pPr>
            <w:r>
              <w:rPr>
                <w:rFonts w:hint="eastAsia" w:ascii="宋体" w:hAnsi="宋体"/>
                <w:kern w:val="0"/>
                <w:sz w:val="21"/>
                <w:szCs w:val="21"/>
              </w:rPr>
              <w:t>提供的</w:t>
            </w:r>
            <w:r>
              <w:rPr>
                <w:rFonts w:hint="eastAsia" w:ascii="宋体" w:hAnsi="宋体"/>
                <w:color w:val="000000"/>
                <w:kern w:val="0"/>
                <w:sz w:val="21"/>
                <w:szCs w:val="21"/>
              </w:rPr>
              <w:t>项目经理和运维人员的资质情况较好的得10分，一般的得5分，较差的得1分</w:t>
            </w:r>
          </w:p>
        </w:tc>
        <w:tc>
          <w:tcPr>
            <w:tcW w:w="492" w:type="pct"/>
          </w:tcPr>
          <w:p w14:paraId="1A14199C">
            <w:pPr>
              <w:widowControl/>
              <w:spacing w:before="0"/>
              <w:ind w:firstLine="0" w:firstLineChars="0"/>
              <w:rPr>
                <w:rFonts w:ascii="宋体" w:hAnsi="宋体"/>
                <w:kern w:val="0"/>
                <w:szCs w:val="21"/>
              </w:rPr>
            </w:pPr>
          </w:p>
        </w:tc>
      </w:tr>
      <w:tr w14:paraId="031B2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jc w:val="center"/>
        </w:trPr>
        <w:tc>
          <w:tcPr>
            <w:tcW w:w="564" w:type="pct"/>
            <w:vMerge w:val="continue"/>
            <w:tcMar>
              <w:top w:w="0" w:type="dxa"/>
              <w:left w:w="108" w:type="dxa"/>
              <w:bottom w:w="0" w:type="dxa"/>
              <w:right w:w="108" w:type="dxa"/>
            </w:tcMar>
            <w:vAlign w:val="center"/>
          </w:tcPr>
          <w:p w14:paraId="4C92C3BF">
            <w:pPr>
              <w:widowControl/>
              <w:spacing w:before="0"/>
              <w:ind w:firstLine="0" w:firstLineChars="0"/>
              <w:jc w:val="left"/>
              <w:rPr>
                <w:rFonts w:ascii="宋体" w:hAnsi="宋体"/>
                <w:color w:val="000000"/>
                <w:kern w:val="0"/>
                <w:sz w:val="21"/>
                <w:szCs w:val="21"/>
              </w:rPr>
            </w:pPr>
          </w:p>
        </w:tc>
        <w:tc>
          <w:tcPr>
            <w:tcW w:w="1412" w:type="pct"/>
            <w:vAlign w:val="center"/>
          </w:tcPr>
          <w:p w14:paraId="356C62A9">
            <w:pPr>
              <w:widowControl/>
              <w:spacing w:before="0"/>
              <w:ind w:firstLine="0" w:firstLineChars="0"/>
              <w:jc w:val="center"/>
              <w:rPr>
                <w:rFonts w:ascii="宋体" w:hAnsi="宋体"/>
                <w:color w:val="000000"/>
                <w:kern w:val="0"/>
                <w:sz w:val="21"/>
                <w:szCs w:val="21"/>
              </w:rPr>
            </w:pPr>
            <w:r>
              <w:rPr>
                <w:rFonts w:hint="eastAsia" w:ascii="宋体" w:hAnsi="宋体"/>
                <w:color w:val="000000"/>
                <w:kern w:val="0"/>
                <w:sz w:val="21"/>
                <w:szCs w:val="21"/>
              </w:rPr>
              <w:t>企业资质证书情况（5分）</w:t>
            </w:r>
          </w:p>
        </w:tc>
        <w:tc>
          <w:tcPr>
            <w:tcW w:w="2533" w:type="pct"/>
            <w:tcMar>
              <w:top w:w="0" w:type="dxa"/>
              <w:left w:w="108" w:type="dxa"/>
              <w:bottom w:w="0" w:type="dxa"/>
              <w:right w:w="108" w:type="dxa"/>
            </w:tcMar>
            <w:vAlign w:val="center"/>
          </w:tcPr>
          <w:p w14:paraId="1A11B2EE">
            <w:pPr>
              <w:widowControl/>
              <w:spacing w:before="0"/>
              <w:ind w:firstLine="0" w:firstLineChars="0"/>
              <w:rPr>
                <w:rFonts w:ascii="宋体" w:hAnsi="宋体"/>
                <w:color w:val="000000"/>
                <w:kern w:val="0"/>
                <w:sz w:val="21"/>
                <w:szCs w:val="21"/>
              </w:rPr>
            </w:pPr>
            <w:r>
              <w:rPr>
                <w:rFonts w:hint="eastAsia" w:ascii="宋体" w:hAnsi="宋体"/>
                <w:color w:val="000000"/>
                <w:kern w:val="0"/>
                <w:sz w:val="21"/>
                <w:szCs w:val="21"/>
              </w:rPr>
              <w:t>提供的企业资质证书和要求比较吻合的得5分，一般的得1分</w:t>
            </w:r>
          </w:p>
        </w:tc>
        <w:tc>
          <w:tcPr>
            <w:tcW w:w="492" w:type="pct"/>
          </w:tcPr>
          <w:p w14:paraId="340A1D84">
            <w:pPr>
              <w:widowControl/>
              <w:spacing w:before="0"/>
              <w:ind w:firstLine="0" w:firstLineChars="0"/>
              <w:rPr>
                <w:rFonts w:ascii="宋体" w:hAnsi="宋体"/>
                <w:color w:val="000000"/>
                <w:kern w:val="0"/>
                <w:szCs w:val="21"/>
              </w:rPr>
            </w:pPr>
          </w:p>
        </w:tc>
      </w:tr>
      <w:tr w14:paraId="055C9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1" w:hRule="atLeast"/>
          <w:jc w:val="center"/>
        </w:trPr>
        <w:tc>
          <w:tcPr>
            <w:tcW w:w="564" w:type="pct"/>
            <w:vMerge w:val="continue"/>
            <w:vAlign w:val="center"/>
          </w:tcPr>
          <w:p w14:paraId="44D818D3">
            <w:pPr>
              <w:widowControl/>
              <w:spacing w:before="0"/>
              <w:ind w:firstLine="12" w:firstLineChars="6"/>
              <w:jc w:val="center"/>
              <w:rPr>
                <w:rFonts w:ascii="宋体" w:hAnsi="宋体"/>
                <w:color w:val="000000"/>
                <w:kern w:val="0"/>
                <w:sz w:val="21"/>
                <w:szCs w:val="21"/>
              </w:rPr>
            </w:pPr>
          </w:p>
        </w:tc>
        <w:tc>
          <w:tcPr>
            <w:tcW w:w="1412" w:type="pct"/>
            <w:vAlign w:val="center"/>
          </w:tcPr>
          <w:p w14:paraId="313D1DB0">
            <w:pPr>
              <w:widowControl/>
              <w:spacing w:before="0"/>
              <w:ind w:firstLine="0" w:firstLineChars="0"/>
              <w:jc w:val="center"/>
              <w:rPr>
                <w:rFonts w:ascii="宋体" w:hAnsi="宋体"/>
                <w:color w:val="000000"/>
                <w:kern w:val="0"/>
                <w:sz w:val="21"/>
                <w:szCs w:val="21"/>
              </w:rPr>
            </w:pPr>
            <w:r>
              <w:rPr>
                <w:rFonts w:hint="eastAsia" w:ascii="宋体" w:hAnsi="宋体"/>
                <w:color w:val="000000"/>
                <w:kern w:val="0"/>
                <w:sz w:val="21"/>
                <w:szCs w:val="21"/>
              </w:rPr>
              <w:t>相关运维项目业绩情况</w:t>
            </w:r>
          </w:p>
          <w:p w14:paraId="10A8BAEA">
            <w:pPr>
              <w:widowControl/>
              <w:spacing w:before="0"/>
              <w:ind w:firstLine="0" w:firstLineChars="0"/>
              <w:jc w:val="center"/>
              <w:rPr>
                <w:rFonts w:ascii="宋体" w:hAnsi="宋体"/>
                <w:color w:val="000000"/>
                <w:kern w:val="0"/>
                <w:sz w:val="21"/>
                <w:szCs w:val="21"/>
              </w:rPr>
            </w:pPr>
            <w:r>
              <w:rPr>
                <w:rFonts w:hint="eastAsia" w:ascii="宋体" w:hAnsi="宋体"/>
                <w:color w:val="000000"/>
                <w:kern w:val="0"/>
                <w:sz w:val="21"/>
                <w:szCs w:val="21"/>
              </w:rPr>
              <w:t>（5分）</w:t>
            </w:r>
          </w:p>
        </w:tc>
        <w:tc>
          <w:tcPr>
            <w:tcW w:w="2533" w:type="pct"/>
            <w:tcMar>
              <w:top w:w="0" w:type="dxa"/>
              <w:left w:w="108" w:type="dxa"/>
              <w:bottom w:w="0" w:type="dxa"/>
              <w:right w:w="108" w:type="dxa"/>
            </w:tcMar>
            <w:vAlign w:val="center"/>
          </w:tcPr>
          <w:p w14:paraId="34174B8C">
            <w:pPr>
              <w:widowControl/>
              <w:spacing w:before="0"/>
              <w:ind w:firstLine="0" w:firstLineChars="0"/>
              <w:rPr>
                <w:rFonts w:ascii="宋体" w:hAnsi="宋体"/>
                <w:color w:val="000000"/>
                <w:kern w:val="0"/>
                <w:sz w:val="21"/>
                <w:szCs w:val="21"/>
              </w:rPr>
            </w:pPr>
            <w:r>
              <w:rPr>
                <w:rFonts w:ascii="宋体" w:hAnsi="宋体"/>
                <w:color w:val="000000"/>
                <w:kern w:val="0"/>
                <w:sz w:val="21"/>
                <w:szCs w:val="21"/>
              </w:rPr>
              <w:t>提供</w:t>
            </w:r>
            <w:r>
              <w:rPr>
                <w:rFonts w:hint="eastAsia" w:ascii="宋体" w:hAnsi="宋体"/>
                <w:color w:val="000000"/>
                <w:kern w:val="0"/>
                <w:sz w:val="21"/>
                <w:szCs w:val="21"/>
              </w:rPr>
              <w:t>近五</w:t>
            </w:r>
            <w:r>
              <w:rPr>
                <w:rFonts w:ascii="宋体" w:hAnsi="宋体"/>
                <w:color w:val="000000"/>
                <w:kern w:val="0"/>
                <w:sz w:val="21"/>
                <w:szCs w:val="21"/>
              </w:rPr>
              <w:t>年</w:t>
            </w:r>
            <w:r>
              <w:rPr>
                <w:rFonts w:hint="eastAsia" w:ascii="宋体" w:hAnsi="宋体"/>
                <w:color w:val="000000"/>
                <w:kern w:val="0"/>
                <w:sz w:val="21"/>
                <w:szCs w:val="21"/>
              </w:rPr>
              <w:t>类似服务</w:t>
            </w:r>
            <w:r>
              <w:rPr>
                <w:rFonts w:ascii="宋体" w:hAnsi="宋体"/>
                <w:color w:val="000000"/>
                <w:kern w:val="0"/>
                <w:sz w:val="21"/>
                <w:szCs w:val="21"/>
              </w:rPr>
              <w:t>开发类项目</w:t>
            </w:r>
            <w:r>
              <w:rPr>
                <w:rFonts w:hint="eastAsia" w:ascii="宋体" w:hAnsi="宋体"/>
                <w:color w:val="000000"/>
                <w:kern w:val="0"/>
                <w:sz w:val="21"/>
                <w:szCs w:val="21"/>
              </w:rPr>
              <w:t>业绩</w:t>
            </w:r>
            <w:r>
              <w:rPr>
                <w:rFonts w:ascii="宋体" w:hAnsi="宋体"/>
                <w:color w:val="000000"/>
                <w:kern w:val="0"/>
                <w:sz w:val="21"/>
                <w:szCs w:val="21"/>
              </w:rPr>
              <w:t>（提供与最终用户签订的合同首页、合同金额所在页、签字盖章页及相关合同证明页复印件作为证明）</w:t>
            </w:r>
            <w:r>
              <w:rPr>
                <w:rFonts w:hint="eastAsia" w:ascii="宋体" w:hAnsi="宋体"/>
                <w:color w:val="000000"/>
                <w:kern w:val="0"/>
                <w:sz w:val="21"/>
                <w:szCs w:val="21"/>
              </w:rPr>
              <w:t>，每个项目1分，最高得5分，没有参与过类似项目的为0分。</w:t>
            </w:r>
          </w:p>
        </w:tc>
        <w:tc>
          <w:tcPr>
            <w:tcW w:w="492" w:type="pct"/>
          </w:tcPr>
          <w:p w14:paraId="7CB9F799">
            <w:pPr>
              <w:widowControl/>
              <w:spacing w:before="0"/>
              <w:ind w:firstLine="0" w:firstLineChars="0"/>
              <w:rPr>
                <w:rFonts w:ascii="宋体" w:hAnsi="宋体"/>
                <w:color w:val="000000"/>
                <w:kern w:val="0"/>
                <w:szCs w:val="21"/>
              </w:rPr>
            </w:pPr>
          </w:p>
        </w:tc>
      </w:tr>
    </w:tbl>
    <w:p w14:paraId="795A61B7">
      <w:pPr>
        <w:ind w:firstLine="0" w:firstLineChars="0"/>
        <w:rPr>
          <w:lang w:eastAsia="zh-Hans"/>
        </w:rPr>
      </w:pPr>
      <w:r>
        <w:rPr>
          <w:rFonts w:hint="eastAsia"/>
          <w:lang w:eastAsia="zh-Hans"/>
        </w:rPr>
        <w:t>说明：投标报价按照年服务费报价</w:t>
      </w:r>
    </w:p>
    <w:p w14:paraId="6B3381A4">
      <w:pPr>
        <w:spacing w:line="360" w:lineRule="auto"/>
        <w:ind w:firstLine="482" w:firstLineChars="0"/>
        <w:rPr>
          <w:rFonts w:asciiTheme="minorEastAsia" w:hAnsiTheme="minorEastAsia" w:eastAsiaTheme="minorEastAsia"/>
          <w:szCs w:val="24"/>
        </w:rPr>
        <w:sectPr>
          <w:headerReference r:id="rId7" w:type="first"/>
          <w:footerReference r:id="rId10" w:type="first"/>
          <w:headerReference r:id="rId5" w:type="default"/>
          <w:footerReference r:id="rId8" w:type="default"/>
          <w:headerReference r:id="rId6" w:type="even"/>
          <w:footerReference r:id="rId9" w:type="even"/>
          <w:pgSz w:w="11907" w:h="16840"/>
          <w:pgMar w:top="873" w:right="1259" w:bottom="873" w:left="1259" w:header="851" w:footer="590" w:gutter="0"/>
          <w:pgNumType w:start="0"/>
          <w:cols w:space="720" w:num="1"/>
          <w:titlePg/>
          <w:docGrid w:linePitch="312" w:charSpace="0"/>
        </w:sectPr>
      </w:pPr>
    </w:p>
    <w:p w14:paraId="731FC23C">
      <w:pPr>
        <w:pStyle w:val="42"/>
        <w:numPr>
          <w:ilvl w:val="0"/>
          <w:numId w:val="4"/>
        </w:numPr>
        <w:spacing w:line="360" w:lineRule="auto"/>
        <w:ind w:firstLineChars="0"/>
        <w:rPr>
          <w:rFonts w:asciiTheme="minorEastAsia" w:hAnsiTheme="minorEastAsia" w:eastAsiaTheme="minorEastAsia"/>
        </w:rPr>
      </w:pPr>
      <w:bookmarkStart w:id="5" w:name="_Toc414375774"/>
      <w:bookmarkStart w:id="6" w:name="_Toc414548235"/>
      <w:bookmarkStart w:id="7" w:name="_Toc532487810"/>
      <w:bookmarkStart w:id="8" w:name="_Toc189933179"/>
      <w:bookmarkStart w:id="9" w:name="_Toc306976687"/>
      <w:r>
        <w:rPr>
          <w:rFonts w:hint="eastAsia" w:asciiTheme="minorEastAsia" w:hAnsiTheme="minorEastAsia" w:eastAsiaTheme="minorEastAsia"/>
        </w:rPr>
        <w:t>技术要求</w:t>
      </w:r>
      <w:bookmarkEnd w:id="5"/>
      <w:bookmarkEnd w:id="6"/>
      <w:bookmarkEnd w:id="7"/>
      <w:bookmarkEnd w:id="8"/>
    </w:p>
    <w:p w14:paraId="69C5A275">
      <w:pPr>
        <w:pStyle w:val="3"/>
        <w:spacing w:line="360" w:lineRule="auto"/>
        <w:ind w:firstLine="640" w:firstLineChars="200"/>
        <w:rPr>
          <w:rFonts w:asciiTheme="minorEastAsia" w:hAnsiTheme="minorEastAsia" w:eastAsiaTheme="minorEastAsia"/>
        </w:rPr>
      </w:pPr>
      <w:bookmarkStart w:id="10" w:name="_Toc414548242"/>
      <w:bookmarkStart w:id="11" w:name="_Toc532487813"/>
      <w:bookmarkStart w:id="12" w:name="_Toc173830518"/>
      <w:bookmarkStart w:id="13" w:name="_Toc173843934"/>
      <w:bookmarkStart w:id="14" w:name="_Toc173843259"/>
      <w:bookmarkStart w:id="15" w:name="_Toc173830621"/>
      <w:bookmarkStart w:id="16" w:name="_Toc176084436"/>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运维服务范围</w:t>
      </w:r>
      <w:bookmarkEnd w:id="10"/>
      <w:bookmarkEnd w:id="11"/>
    </w:p>
    <w:p w14:paraId="5DF653CB">
      <w:pPr>
        <w:spacing w:line="360" w:lineRule="auto"/>
        <w:rPr>
          <w:rFonts w:cs="Arial" w:asciiTheme="minorEastAsia" w:hAnsiTheme="minorEastAsia" w:eastAsiaTheme="minorEastAsia"/>
          <w:szCs w:val="24"/>
        </w:rPr>
      </w:pPr>
      <w:r>
        <w:rPr>
          <w:rFonts w:hint="eastAsia" w:asciiTheme="minorEastAsia" w:hAnsiTheme="minorEastAsia" w:eastAsiaTheme="minorEastAsia"/>
          <w:szCs w:val="24"/>
        </w:rPr>
        <w:t>参</w:t>
      </w:r>
      <w:r>
        <w:rPr>
          <w:rFonts w:hint="eastAsia" w:cs="Arial" w:asciiTheme="minorEastAsia" w:hAnsiTheme="minorEastAsia" w:eastAsiaTheme="minorEastAsia"/>
          <w:szCs w:val="24"/>
        </w:rPr>
        <w:t>选人负责监控、巡检各个系统运行情况，尽早发现问题并及时解决，对不能即时解决的问题需立即通</w:t>
      </w:r>
      <w:r>
        <w:rPr>
          <w:rFonts w:hint="eastAsia" w:asciiTheme="minorEastAsia" w:hAnsiTheme="minorEastAsia" w:eastAsiaTheme="minorEastAsia"/>
          <w:szCs w:val="24"/>
        </w:rPr>
        <w:t>知相关实施单位，督促、落实实施单位</w:t>
      </w:r>
      <w:r>
        <w:rPr>
          <w:rFonts w:hint="eastAsia" w:cs="Arial" w:asciiTheme="minorEastAsia" w:hAnsiTheme="minorEastAsia" w:eastAsiaTheme="minorEastAsia"/>
          <w:szCs w:val="24"/>
        </w:rPr>
        <w:t>解决所承建系统出现的问题且需定期向用户汇报。中选人运维服务工作包括但不限于如下内容：</w:t>
      </w:r>
    </w:p>
    <w:p w14:paraId="4DF98529">
      <w:pPr>
        <w:spacing w:line="360" w:lineRule="auto"/>
        <w:rPr>
          <w:rFonts w:cs="Arial" w:asciiTheme="minorEastAsia" w:hAnsiTheme="minorEastAsia" w:eastAsiaTheme="minorEastAsia"/>
          <w:szCs w:val="24"/>
        </w:rPr>
      </w:pPr>
    </w:p>
    <w:tbl>
      <w:tblPr>
        <w:tblStyle w:val="45"/>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275"/>
        <w:gridCol w:w="4394"/>
        <w:gridCol w:w="1985"/>
        <w:gridCol w:w="992"/>
      </w:tblGrid>
      <w:tr w14:paraId="0782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1243" w:type="dxa"/>
            <w:tcBorders>
              <w:bottom w:val="single" w:color="auto" w:sz="4" w:space="0"/>
            </w:tcBorders>
            <w:shd w:val="clear" w:color="auto" w:fill="auto"/>
            <w:vAlign w:val="center"/>
          </w:tcPr>
          <w:p w14:paraId="78765DBE">
            <w:pPr>
              <w:spacing w:line="360"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服务项目</w:t>
            </w:r>
          </w:p>
        </w:tc>
        <w:tc>
          <w:tcPr>
            <w:tcW w:w="1275" w:type="dxa"/>
            <w:tcBorders>
              <w:bottom w:val="single" w:color="auto" w:sz="4" w:space="0"/>
            </w:tcBorders>
            <w:shd w:val="clear" w:color="auto" w:fill="auto"/>
            <w:vAlign w:val="center"/>
          </w:tcPr>
          <w:p w14:paraId="6FF738C8">
            <w:pPr>
              <w:spacing w:line="360"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服务内容</w:t>
            </w:r>
          </w:p>
        </w:tc>
        <w:tc>
          <w:tcPr>
            <w:tcW w:w="4394" w:type="dxa"/>
            <w:tcBorders>
              <w:bottom w:val="single" w:color="auto" w:sz="4" w:space="0"/>
            </w:tcBorders>
            <w:shd w:val="clear" w:color="auto" w:fill="auto"/>
            <w:vAlign w:val="center"/>
          </w:tcPr>
          <w:p w14:paraId="7A4A4D1C">
            <w:pPr>
              <w:spacing w:line="360"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服务简述</w:t>
            </w:r>
          </w:p>
        </w:tc>
        <w:tc>
          <w:tcPr>
            <w:tcW w:w="1985" w:type="dxa"/>
            <w:tcBorders>
              <w:bottom w:val="single" w:color="auto" w:sz="4" w:space="0"/>
            </w:tcBorders>
            <w:shd w:val="clear" w:color="auto" w:fill="auto"/>
            <w:vAlign w:val="center"/>
          </w:tcPr>
          <w:p w14:paraId="0F7D2023">
            <w:pPr>
              <w:spacing w:line="360"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主要成果</w:t>
            </w:r>
          </w:p>
        </w:tc>
        <w:tc>
          <w:tcPr>
            <w:tcW w:w="992" w:type="dxa"/>
            <w:tcBorders>
              <w:bottom w:val="single" w:color="auto" w:sz="4" w:space="0"/>
            </w:tcBorders>
            <w:shd w:val="clear" w:color="auto" w:fill="auto"/>
            <w:vAlign w:val="center"/>
          </w:tcPr>
          <w:p w14:paraId="4E46A705">
            <w:pPr>
              <w:spacing w:line="360"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服务频率</w:t>
            </w:r>
          </w:p>
        </w:tc>
      </w:tr>
      <w:tr w14:paraId="015D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243" w:type="dxa"/>
            <w:vMerge w:val="restart"/>
            <w:shd w:val="clear" w:color="auto" w:fill="auto"/>
            <w:vAlign w:val="center"/>
          </w:tcPr>
          <w:p w14:paraId="2D317FF4">
            <w:pPr>
              <w:spacing w:line="36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初始服务</w:t>
            </w:r>
          </w:p>
        </w:tc>
        <w:tc>
          <w:tcPr>
            <w:tcW w:w="1275" w:type="dxa"/>
            <w:shd w:val="clear" w:color="auto" w:fill="auto"/>
            <w:vAlign w:val="center"/>
          </w:tcPr>
          <w:p w14:paraId="5F0676ED">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资产调查</w:t>
            </w:r>
          </w:p>
        </w:tc>
        <w:tc>
          <w:tcPr>
            <w:tcW w:w="4394" w:type="dxa"/>
            <w:shd w:val="clear" w:color="auto" w:fill="auto"/>
            <w:vAlign w:val="center"/>
          </w:tcPr>
          <w:p w14:paraId="160D4049">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调查并纪录服务范围内各设备和系统的种类、型号、功能、物理位置、端口对应情况、部署情况等资产详细信息</w:t>
            </w:r>
          </w:p>
        </w:tc>
        <w:tc>
          <w:tcPr>
            <w:tcW w:w="1985" w:type="dxa"/>
            <w:shd w:val="clear" w:color="auto" w:fill="auto"/>
            <w:vAlign w:val="center"/>
          </w:tcPr>
          <w:p w14:paraId="1567F05D">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资产清单</w:t>
            </w:r>
          </w:p>
        </w:tc>
        <w:tc>
          <w:tcPr>
            <w:tcW w:w="992" w:type="dxa"/>
            <w:vMerge w:val="restart"/>
            <w:shd w:val="clear" w:color="auto" w:fill="auto"/>
            <w:vAlign w:val="center"/>
          </w:tcPr>
          <w:p w14:paraId="4F7CC9F8">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项目启动后两周</w:t>
            </w:r>
          </w:p>
        </w:tc>
      </w:tr>
      <w:tr w14:paraId="5DE3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6AB09909">
            <w:pPr>
              <w:spacing w:line="360" w:lineRule="auto"/>
              <w:ind w:firstLine="420"/>
              <w:jc w:val="center"/>
              <w:rPr>
                <w:rFonts w:asciiTheme="minorEastAsia" w:hAnsiTheme="minorEastAsia" w:eastAsiaTheme="minorEastAsia"/>
                <w:sz w:val="21"/>
                <w:szCs w:val="21"/>
              </w:rPr>
            </w:pPr>
          </w:p>
        </w:tc>
        <w:tc>
          <w:tcPr>
            <w:tcW w:w="1275" w:type="dxa"/>
            <w:shd w:val="clear" w:color="auto" w:fill="auto"/>
            <w:vAlign w:val="center"/>
          </w:tcPr>
          <w:p w14:paraId="13EBDAC5">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基础资料建档案</w:t>
            </w:r>
          </w:p>
        </w:tc>
        <w:tc>
          <w:tcPr>
            <w:tcW w:w="4394" w:type="dxa"/>
            <w:shd w:val="clear" w:color="auto" w:fill="auto"/>
            <w:vAlign w:val="center"/>
          </w:tcPr>
          <w:p w14:paraId="5A34771B">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利用资产调查的数据进行物理设备建档，绘制网络拓扑，统计信息点分布以及各硬件设备和软件系统的数量、拓扑位置、用途等信息</w:t>
            </w:r>
          </w:p>
        </w:tc>
        <w:tc>
          <w:tcPr>
            <w:tcW w:w="1985" w:type="dxa"/>
            <w:shd w:val="clear" w:color="auto" w:fill="auto"/>
            <w:vAlign w:val="center"/>
          </w:tcPr>
          <w:p w14:paraId="29CA21D9">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网络拓扑图、服务器拓扑图等基础资料档案库</w:t>
            </w:r>
          </w:p>
        </w:tc>
        <w:tc>
          <w:tcPr>
            <w:tcW w:w="992" w:type="dxa"/>
            <w:vMerge w:val="continue"/>
            <w:shd w:val="clear" w:color="auto" w:fill="auto"/>
            <w:vAlign w:val="center"/>
          </w:tcPr>
          <w:p w14:paraId="4A814FE8">
            <w:pPr>
              <w:spacing w:line="360" w:lineRule="auto"/>
              <w:jc w:val="center"/>
              <w:rPr>
                <w:rFonts w:asciiTheme="minorEastAsia" w:hAnsiTheme="minorEastAsia" w:eastAsiaTheme="minorEastAsia"/>
                <w:szCs w:val="24"/>
              </w:rPr>
            </w:pPr>
          </w:p>
        </w:tc>
      </w:tr>
      <w:tr w14:paraId="2CCC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76389215">
            <w:pPr>
              <w:spacing w:line="360" w:lineRule="auto"/>
              <w:ind w:firstLine="420"/>
              <w:jc w:val="center"/>
              <w:rPr>
                <w:rFonts w:asciiTheme="minorEastAsia" w:hAnsiTheme="minorEastAsia" w:eastAsiaTheme="minorEastAsia"/>
                <w:sz w:val="21"/>
                <w:szCs w:val="21"/>
              </w:rPr>
            </w:pPr>
          </w:p>
        </w:tc>
        <w:tc>
          <w:tcPr>
            <w:tcW w:w="1275" w:type="dxa"/>
            <w:vMerge w:val="restart"/>
            <w:shd w:val="clear" w:color="auto" w:fill="auto"/>
            <w:vAlign w:val="center"/>
          </w:tcPr>
          <w:p w14:paraId="7349361F">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软件配置建档</w:t>
            </w:r>
          </w:p>
        </w:tc>
        <w:tc>
          <w:tcPr>
            <w:tcW w:w="4394" w:type="dxa"/>
            <w:vMerge w:val="restart"/>
            <w:shd w:val="clear" w:color="auto" w:fill="auto"/>
            <w:vAlign w:val="center"/>
          </w:tcPr>
          <w:p w14:paraId="5AAE4543">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利用资产调查的数据进行软件配置建档，记录软件系统的版本、用途、组件、配置、更新情况等信息，实现配置管理，建立软件安装媒介档案，建立服务器软件和升级包配置档案；</w:t>
            </w:r>
          </w:p>
        </w:tc>
        <w:tc>
          <w:tcPr>
            <w:tcW w:w="1985" w:type="dxa"/>
            <w:shd w:val="clear" w:color="auto" w:fill="auto"/>
            <w:vAlign w:val="center"/>
          </w:tcPr>
          <w:p w14:paraId="6AA3FADF">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软件清单</w:t>
            </w:r>
          </w:p>
        </w:tc>
        <w:tc>
          <w:tcPr>
            <w:tcW w:w="992" w:type="dxa"/>
            <w:vMerge w:val="continue"/>
            <w:shd w:val="clear" w:color="auto" w:fill="auto"/>
            <w:vAlign w:val="center"/>
          </w:tcPr>
          <w:p w14:paraId="2FDC2D8E">
            <w:pPr>
              <w:spacing w:line="360" w:lineRule="auto"/>
              <w:jc w:val="center"/>
              <w:rPr>
                <w:rFonts w:asciiTheme="minorEastAsia" w:hAnsiTheme="minorEastAsia" w:eastAsiaTheme="minorEastAsia"/>
                <w:szCs w:val="24"/>
              </w:rPr>
            </w:pPr>
          </w:p>
        </w:tc>
      </w:tr>
      <w:tr w14:paraId="6098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3A7EC4E9">
            <w:pPr>
              <w:spacing w:line="360" w:lineRule="auto"/>
              <w:ind w:firstLine="420"/>
              <w:jc w:val="center"/>
              <w:rPr>
                <w:rFonts w:asciiTheme="minorEastAsia" w:hAnsiTheme="minorEastAsia" w:eastAsiaTheme="minorEastAsia"/>
                <w:sz w:val="21"/>
                <w:szCs w:val="21"/>
              </w:rPr>
            </w:pPr>
          </w:p>
        </w:tc>
        <w:tc>
          <w:tcPr>
            <w:tcW w:w="1275" w:type="dxa"/>
            <w:vMerge w:val="continue"/>
            <w:tcBorders>
              <w:bottom w:val="single" w:color="auto" w:sz="4" w:space="0"/>
            </w:tcBorders>
            <w:shd w:val="clear" w:color="auto" w:fill="auto"/>
            <w:vAlign w:val="center"/>
          </w:tcPr>
          <w:p w14:paraId="2C54EB4C">
            <w:pPr>
              <w:spacing w:line="360" w:lineRule="auto"/>
              <w:ind w:firstLine="420"/>
              <w:rPr>
                <w:rFonts w:asciiTheme="minorEastAsia" w:hAnsiTheme="minorEastAsia" w:eastAsiaTheme="minorEastAsia"/>
                <w:sz w:val="21"/>
                <w:szCs w:val="21"/>
              </w:rPr>
            </w:pPr>
          </w:p>
        </w:tc>
        <w:tc>
          <w:tcPr>
            <w:tcW w:w="4394" w:type="dxa"/>
            <w:vMerge w:val="continue"/>
            <w:tcBorders>
              <w:bottom w:val="single" w:color="auto" w:sz="4" w:space="0"/>
            </w:tcBorders>
            <w:shd w:val="clear" w:color="auto" w:fill="auto"/>
            <w:vAlign w:val="center"/>
          </w:tcPr>
          <w:p w14:paraId="50D3957B">
            <w:pPr>
              <w:spacing w:line="360" w:lineRule="auto"/>
              <w:ind w:firstLine="420"/>
              <w:rPr>
                <w:rFonts w:asciiTheme="minorEastAsia" w:hAnsiTheme="minorEastAsia" w:eastAsiaTheme="minorEastAsia"/>
                <w:sz w:val="21"/>
                <w:szCs w:val="21"/>
              </w:rPr>
            </w:pPr>
          </w:p>
        </w:tc>
        <w:tc>
          <w:tcPr>
            <w:tcW w:w="1985" w:type="dxa"/>
            <w:tcBorders>
              <w:bottom w:val="single" w:color="auto" w:sz="4" w:space="0"/>
            </w:tcBorders>
            <w:shd w:val="clear" w:color="auto" w:fill="auto"/>
            <w:vAlign w:val="center"/>
          </w:tcPr>
          <w:p w14:paraId="601A657A">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服务器配置清单</w:t>
            </w:r>
          </w:p>
        </w:tc>
        <w:tc>
          <w:tcPr>
            <w:tcW w:w="992" w:type="dxa"/>
            <w:vMerge w:val="continue"/>
            <w:tcBorders>
              <w:bottom w:val="single" w:color="auto" w:sz="4" w:space="0"/>
            </w:tcBorders>
            <w:shd w:val="clear" w:color="auto" w:fill="auto"/>
            <w:vAlign w:val="center"/>
          </w:tcPr>
          <w:p w14:paraId="6FB3D255">
            <w:pPr>
              <w:spacing w:line="360" w:lineRule="auto"/>
              <w:jc w:val="center"/>
              <w:rPr>
                <w:rFonts w:asciiTheme="minorEastAsia" w:hAnsiTheme="minorEastAsia" w:eastAsiaTheme="minorEastAsia"/>
                <w:szCs w:val="24"/>
              </w:rPr>
            </w:pPr>
          </w:p>
        </w:tc>
      </w:tr>
      <w:tr w14:paraId="3613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restart"/>
            <w:shd w:val="clear" w:color="auto" w:fill="auto"/>
            <w:vAlign w:val="center"/>
          </w:tcPr>
          <w:p w14:paraId="687B1057">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运维服务内容</w:t>
            </w:r>
          </w:p>
        </w:tc>
        <w:tc>
          <w:tcPr>
            <w:tcW w:w="1275" w:type="dxa"/>
            <w:vMerge w:val="restart"/>
            <w:shd w:val="clear" w:color="auto" w:fill="auto"/>
            <w:vAlign w:val="center"/>
          </w:tcPr>
          <w:p w14:paraId="542ED10A">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基础软件日常维护服务</w:t>
            </w:r>
          </w:p>
        </w:tc>
        <w:tc>
          <w:tcPr>
            <w:tcW w:w="4394" w:type="dxa"/>
            <w:shd w:val="clear" w:color="auto" w:fill="auto"/>
            <w:vAlign w:val="center"/>
          </w:tcPr>
          <w:p w14:paraId="23165B01">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提供吉大正元证书签发管理系统应用软件升级及日常运维服务</w:t>
            </w:r>
          </w:p>
        </w:tc>
        <w:tc>
          <w:tcPr>
            <w:tcW w:w="1985" w:type="dxa"/>
            <w:vMerge w:val="restart"/>
            <w:shd w:val="clear" w:color="auto" w:fill="auto"/>
            <w:vAlign w:val="center"/>
          </w:tcPr>
          <w:p w14:paraId="2BADFE32">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软件运维处理报告</w:t>
            </w:r>
          </w:p>
        </w:tc>
        <w:tc>
          <w:tcPr>
            <w:tcW w:w="992" w:type="dxa"/>
            <w:vMerge w:val="restart"/>
            <w:shd w:val="clear" w:color="auto" w:fill="auto"/>
            <w:vAlign w:val="center"/>
          </w:tcPr>
          <w:p w14:paraId="4CFD8CEB">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每月巡检四次，报告一次</w:t>
            </w:r>
          </w:p>
        </w:tc>
      </w:tr>
      <w:tr w14:paraId="3E10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43" w:type="dxa"/>
            <w:vMerge w:val="continue"/>
            <w:shd w:val="clear" w:color="auto" w:fill="auto"/>
            <w:vAlign w:val="center"/>
          </w:tcPr>
          <w:p w14:paraId="37A50997">
            <w:pPr>
              <w:spacing w:line="360" w:lineRule="auto"/>
              <w:ind w:firstLine="420"/>
              <w:jc w:val="center"/>
              <w:rPr>
                <w:rFonts w:asciiTheme="minorEastAsia" w:hAnsiTheme="minorEastAsia" w:eastAsiaTheme="minorEastAsia"/>
                <w:sz w:val="21"/>
                <w:szCs w:val="21"/>
              </w:rPr>
            </w:pPr>
          </w:p>
        </w:tc>
        <w:tc>
          <w:tcPr>
            <w:tcW w:w="1275" w:type="dxa"/>
            <w:vMerge w:val="continue"/>
            <w:shd w:val="clear" w:color="auto" w:fill="auto"/>
            <w:vAlign w:val="center"/>
          </w:tcPr>
          <w:p w14:paraId="516DAB63">
            <w:pPr>
              <w:spacing w:line="360" w:lineRule="auto"/>
              <w:ind w:firstLine="0" w:firstLineChars="0"/>
              <w:rPr>
                <w:rFonts w:asciiTheme="minorEastAsia" w:hAnsiTheme="minorEastAsia" w:eastAsiaTheme="minorEastAsia"/>
                <w:sz w:val="21"/>
                <w:szCs w:val="21"/>
              </w:rPr>
            </w:pPr>
          </w:p>
        </w:tc>
        <w:tc>
          <w:tcPr>
            <w:tcW w:w="4394" w:type="dxa"/>
            <w:shd w:val="clear" w:color="auto" w:fill="auto"/>
            <w:vAlign w:val="center"/>
          </w:tcPr>
          <w:p w14:paraId="7754E461">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提供网络身份认证与访问控制应用软件升级及日常运维服务</w:t>
            </w:r>
          </w:p>
        </w:tc>
        <w:tc>
          <w:tcPr>
            <w:tcW w:w="1985" w:type="dxa"/>
            <w:vMerge w:val="continue"/>
            <w:shd w:val="clear" w:color="auto" w:fill="auto"/>
            <w:vAlign w:val="center"/>
          </w:tcPr>
          <w:p w14:paraId="0ECA6144">
            <w:pPr>
              <w:spacing w:line="360" w:lineRule="auto"/>
              <w:ind w:firstLine="0" w:firstLineChars="0"/>
              <w:rPr>
                <w:rFonts w:asciiTheme="minorEastAsia" w:hAnsiTheme="minorEastAsia" w:eastAsiaTheme="minorEastAsia"/>
                <w:sz w:val="21"/>
                <w:szCs w:val="21"/>
              </w:rPr>
            </w:pPr>
          </w:p>
        </w:tc>
        <w:tc>
          <w:tcPr>
            <w:tcW w:w="992" w:type="dxa"/>
            <w:vMerge w:val="continue"/>
            <w:shd w:val="clear" w:color="auto" w:fill="auto"/>
            <w:vAlign w:val="center"/>
          </w:tcPr>
          <w:p w14:paraId="05022348">
            <w:pPr>
              <w:spacing w:line="360" w:lineRule="auto"/>
              <w:ind w:firstLine="0" w:firstLineChars="0"/>
              <w:rPr>
                <w:rFonts w:asciiTheme="minorEastAsia" w:hAnsiTheme="minorEastAsia" w:eastAsiaTheme="minorEastAsia"/>
                <w:szCs w:val="24"/>
              </w:rPr>
            </w:pPr>
          </w:p>
        </w:tc>
      </w:tr>
      <w:tr w14:paraId="0457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0E0524EF">
            <w:pPr>
              <w:spacing w:line="360" w:lineRule="auto"/>
              <w:ind w:firstLine="420"/>
              <w:jc w:val="center"/>
              <w:rPr>
                <w:rFonts w:asciiTheme="minorEastAsia" w:hAnsiTheme="minorEastAsia" w:eastAsiaTheme="minorEastAsia"/>
                <w:sz w:val="21"/>
                <w:szCs w:val="21"/>
              </w:rPr>
            </w:pPr>
          </w:p>
        </w:tc>
        <w:tc>
          <w:tcPr>
            <w:tcW w:w="1275" w:type="dxa"/>
            <w:vMerge w:val="continue"/>
            <w:shd w:val="clear" w:color="auto" w:fill="auto"/>
            <w:vAlign w:val="center"/>
          </w:tcPr>
          <w:p w14:paraId="7666972C">
            <w:pPr>
              <w:spacing w:line="360" w:lineRule="auto"/>
              <w:ind w:firstLine="0" w:firstLineChars="0"/>
              <w:rPr>
                <w:rFonts w:asciiTheme="minorEastAsia" w:hAnsiTheme="minorEastAsia" w:eastAsiaTheme="minorEastAsia"/>
                <w:sz w:val="21"/>
                <w:szCs w:val="21"/>
              </w:rPr>
            </w:pPr>
          </w:p>
        </w:tc>
        <w:tc>
          <w:tcPr>
            <w:tcW w:w="4394" w:type="dxa"/>
            <w:shd w:val="clear" w:color="auto" w:fill="auto"/>
            <w:vAlign w:val="center"/>
          </w:tcPr>
          <w:p w14:paraId="58C27595">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提供应用软件（rose HA备份）升级及日常运维服务</w:t>
            </w:r>
          </w:p>
        </w:tc>
        <w:tc>
          <w:tcPr>
            <w:tcW w:w="1985" w:type="dxa"/>
            <w:vMerge w:val="continue"/>
            <w:shd w:val="clear" w:color="auto" w:fill="auto"/>
            <w:vAlign w:val="center"/>
          </w:tcPr>
          <w:p w14:paraId="3725C60C">
            <w:pPr>
              <w:spacing w:line="360" w:lineRule="auto"/>
              <w:ind w:firstLine="0" w:firstLineChars="0"/>
              <w:rPr>
                <w:rFonts w:asciiTheme="minorEastAsia" w:hAnsiTheme="minorEastAsia" w:eastAsiaTheme="minorEastAsia"/>
                <w:sz w:val="21"/>
                <w:szCs w:val="21"/>
              </w:rPr>
            </w:pPr>
          </w:p>
        </w:tc>
        <w:tc>
          <w:tcPr>
            <w:tcW w:w="992" w:type="dxa"/>
            <w:vMerge w:val="continue"/>
            <w:shd w:val="clear" w:color="auto" w:fill="auto"/>
            <w:vAlign w:val="center"/>
          </w:tcPr>
          <w:p w14:paraId="3F2B89EF">
            <w:pPr>
              <w:spacing w:line="360" w:lineRule="auto"/>
              <w:ind w:firstLine="0" w:firstLineChars="0"/>
              <w:rPr>
                <w:rFonts w:asciiTheme="minorEastAsia" w:hAnsiTheme="minorEastAsia" w:eastAsiaTheme="minorEastAsia"/>
                <w:szCs w:val="24"/>
              </w:rPr>
            </w:pPr>
          </w:p>
        </w:tc>
      </w:tr>
      <w:tr w14:paraId="145B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28D3E4E6">
            <w:pPr>
              <w:spacing w:line="360" w:lineRule="auto"/>
              <w:ind w:firstLine="420"/>
              <w:jc w:val="center"/>
              <w:rPr>
                <w:rFonts w:asciiTheme="minorEastAsia" w:hAnsiTheme="minorEastAsia" w:eastAsiaTheme="minorEastAsia"/>
                <w:sz w:val="21"/>
                <w:szCs w:val="21"/>
              </w:rPr>
            </w:pPr>
          </w:p>
        </w:tc>
        <w:tc>
          <w:tcPr>
            <w:tcW w:w="1275" w:type="dxa"/>
            <w:vMerge w:val="continue"/>
            <w:shd w:val="clear" w:color="auto" w:fill="auto"/>
            <w:vAlign w:val="center"/>
          </w:tcPr>
          <w:p w14:paraId="64010CD1">
            <w:pPr>
              <w:spacing w:line="360" w:lineRule="auto"/>
              <w:ind w:firstLine="0" w:firstLineChars="0"/>
              <w:rPr>
                <w:rFonts w:asciiTheme="minorEastAsia" w:hAnsiTheme="minorEastAsia" w:eastAsiaTheme="minorEastAsia"/>
                <w:sz w:val="21"/>
                <w:szCs w:val="21"/>
              </w:rPr>
            </w:pPr>
          </w:p>
        </w:tc>
        <w:tc>
          <w:tcPr>
            <w:tcW w:w="4394" w:type="dxa"/>
            <w:shd w:val="clear" w:color="auto" w:fill="auto"/>
            <w:vAlign w:val="center"/>
          </w:tcPr>
          <w:p w14:paraId="17558FC9">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提供应用软件（IBM TSM备份软件）升级及日常运维服务</w:t>
            </w:r>
          </w:p>
        </w:tc>
        <w:tc>
          <w:tcPr>
            <w:tcW w:w="1985" w:type="dxa"/>
            <w:vMerge w:val="continue"/>
            <w:shd w:val="clear" w:color="auto" w:fill="auto"/>
            <w:vAlign w:val="center"/>
          </w:tcPr>
          <w:p w14:paraId="4879CE09">
            <w:pPr>
              <w:spacing w:line="360" w:lineRule="auto"/>
              <w:ind w:firstLine="0" w:firstLineChars="0"/>
              <w:rPr>
                <w:rFonts w:asciiTheme="minorEastAsia" w:hAnsiTheme="minorEastAsia" w:eastAsiaTheme="minorEastAsia"/>
                <w:sz w:val="21"/>
                <w:szCs w:val="21"/>
              </w:rPr>
            </w:pPr>
          </w:p>
        </w:tc>
        <w:tc>
          <w:tcPr>
            <w:tcW w:w="992" w:type="dxa"/>
            <w:vMerge w:val="continue"/>
            <w:shd w:val="clear" w:color="auto" w:fill="auto"/>
            <w:vAlign w:val="center"/>
          </w:tcPr>
          <w:p w14:paraId="03E21C12">
            <w:pPr>
              <w:spacing w:line="360" w:lineRule="auto"/>
              <w:ind w:firstLine="0" w:firstLineChars="0"/>
              <w:rPr>
                <w:rFonts w:asciiTheme="minorEastAsia" w:hAnsiTheme="minorEastAsia" w:eastAsiaTheme="minorEastAsia"/>
                <w:szCs w:val="24"/>
              </w:rPr>
            </w:pPr>
          </w:p>
        </w:tc>
      </w:tr>
      <w:tr w14:paraId="24C8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243" w:type="dxa"/>
            <w:vMerge w:val="continue"/>
            <w:shd w:val="clear" w:color="auto" w:fill="auto"/>
            <w:vAlign w:val="center"/>
          </w:tcPr>
          <w:p w14:paraId="16820633">
            <w:pPr>
              <w:spacing w:line="360" w:lineRule="auto"/>
              <w:ind w:firstLine="420"/>
              <w:jc w:val="center"/>
              <w:rPr>
                <w:rFonts w:asciiTheme="minorEastAsia" w:hAnsiTheme="minorEastAsia" w:eastAsiaTheme="minorEastAsia"/>
                <w:sz w:val="21"/>
                <w:szCs w:val="21"/>
              </w:rPr>
            </w:pPr>
          </w:p>
        </w:tc>
        <w:tc>
          <w:tcPr>
            <w:tcW w:w="1275" w:type="dxa"/>
            <w:vMerge w:val="restart"/>
            <w:shd w:val="clear" w:color="auto" w:fill="auto"/>
            <w:vAlign w:val="center"/>
          </w:tcPr>
          <w:p w14:paraId="15348C73">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硬件日常维护服务</w:t>
            </w:r>
          </w:p>
        </w:tc>
        <w:tc>
          <w:tcPr>
            <w:tcW w:w="4394" w:type="dxa"/>
            <w:tcBorders>
              <w:bottom w:val="single" w:color="auto" w:sz="4" w:space="0"/>
            </w:tcBorders>
            <w:shd w:val="clear" w:color="auto" w:fill="auto"/>
            <w:vAlign w:val="center"/>
          </w:tcPr>
          <w:p w14:paraId="1BFCDAEA">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KVM设备维护服务，包含维修服务、备机服务、系统宕机恢复服务、系统性能优化服务、系统上线保障服务等</w:t>
            </w:r>
          </w:p>
        </w:tc>
        <w:tc>
          <w:tcPr>
            <w:tcW w:w="1985" w:type="dxa"/>
            <w:vMerge w:val="restart"/>
            <w:shd w:val="clear" w:color="auto" w:fill="auto"/>
            <w:vAlign w:val="center"/>
          </w:tcPr>
          <w:p w14:paraId="4E671341">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硬件运维处理报告</w:t>
            </w:r>
          </w:p>
        </w:tc>
        <w:tc>
          <w:tcPr>
            <w:tcW w:w="992" w:type="dxa"/>
            <w:vMerge w:val="restart"/>
            <w:shd w:val="clear" w:color="auto" w:fill="auto"/>
            <w:vAlign w:val="center"/>
          </w:tcPr>
          <w:p w14:paraId="635A930E">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每月巡检4次，报告一次</w:t>
            </w:r>
          </w:p>
        </w:tc>
      </w:tr>
      <w:tr w14:paraId="5D3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396D39E3">
            <w:pPr>
              <w:spacing w:line="360" w:lineRule="auto"/>
              <w:ind w:firstLine="420"/>
              <w:jc w:val="center"/>
              <w:rPr>
                <w:rFonts w:asciiTheme="minorEastAsia" w:hAnsiTheme="minorEastAsia" w:eastAsiaTheme="minorEastAsia"/>
                <w:sz w:val="21"/>
                <w:szCs w:val="21"/>
              </w:rPr>
            </w:pPr>
          </w:p>
        </w:tc>
        <w:tc>
          <w:tcPr>
            <w:tcW w:w="1275" w:type="dxa"/>
            <w:vMerge w:val="continue"/>
            <w:shd w:val="clear" w:color="auto" w:fill="auto"/>
            <w:vAlign w:val="center"/>
          </w:tcPr>
          <w:p w14:paraId="2E527BA1">
            <w:pPr>
              <w:spacing w:line="360" w:lineRule="auto"/>
              <w:ind w:firstLine="0" w:firstLineChars="0"/>
              <w:rPr>
                <w:rFonts w:asciiTheme="minorEastAsia" w:hAnsiTheme="minorEastAsia" w:eastAsiaTheme="minorEastAsia"/>
                <w:sz w:val="21"/>
                <w:szCs w:val="21"/>
              </w:rPr>
            </w:pPr>
          </w:p>
        </w:tc>
        <w:tc>
          <w:tcPr>
            <w:tcW w:w="4394" w:type="dxa"/>
            <w:tcBorders>
              <w:bottom w:val="single" w:color="auto" w:sz="4" w:space="0"/>
            </w:tcBorders>
            <w:shd w:val="clear" w:color="auto" w:fill="auto"/>
            <w:vAlign w:val="center"/>
          </w:tcPr>
          <w:p w14:paraId="2D5D91E0">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服务器机柜维护服务，包含维修服务、备机服务、系统宕机恢复服务、系统性能优化服务、系统上线保障服务等</w:t>
            </w:r>
          </w:p>
        </w:tc>
        <w:tc>
          <w:tcPr>
            <w:tcW w:w="1985" w:type="dxa"/>
            <w:vMerge w:val="continue"/>
            <w:shd w:val="clear" w:color="auto" w:fill="auto"/>
            <w:vAlign w:val="center"/>
          </w:tcPr>
          <w:p w14:paraId="79B215AA">
            <w:pPr>
              <w:spacing w:line="360" w:lineRule="auto"/>
              <w:ind w:firstLine="0" w:firstLineChars="0"/>
              <w:rPr>
                <w:rFonts w:asciiTheme="minorEastAsia" w:hAnsiTheme="minorEastAsia" w:eastAsiaTheme="minorEastAsia"/>
                <w:sz w:val="21"/>
                <w:szCs w:val="21"/>
              </w:rPr>
            </w:pPr>
          </w:p>
        </w:tc>
        <w:tc>
          <w:tcPr>
            <w:tcW w:w="992" w:type="dxa"/>
            <w:vMerge w:val="continue"/>
            <w:shd w:val="clear" w:color="auto" w:fill="auto"/>
            <w:vAlign w:val="center"/>
          </w:tcPr>
          <w:p w14:paraId="3FF60C0D">
            <w:pPr>
              <w:spacing w:line="360" w:lineRule="auto"/>
              <w:ind w:firstLine="0" w:firstLineChars="0"/>
              <w:rPr>
                <w:rFonts w:asciiTheme="minorEastAsia" w:hAnsiTheme="minorEastAsia" w:eastAsiaTheme="minorEastAsia"/>
                <w:szCs w:val="24"/>
              </w:rPr>
            </w:pPr>
          </w:p>
        </w:tc>
      </w:tr>
      <w:tr w14:paraId="168F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72C505C7">
            <w:pPr>
              <w:spacing w:line="360" w:lineRule="auto"/>
              <w:ind w:firstLine="0" w:firstLineChars="0"/>
              <w:rPr>
                <w:rFonts w:asciiTheme="minorEastAsia" w:hAnsiTheme="minorEastAsia" w:eastAsiaTheme="minorEastAsia"/>
                <w:sz w:val="21"/>
                <w:szCs w:val="21"/>
              </w:rPr>
            </w:pPr>
          </w:p>
        </w:tc>
        <w:tc>
          <w:tcPr>
            <w:tcW w:w="1275" w:type="dxa"/>
            <w:vMerge w:val="continue"/>
            <w:shd w:val="clear" w:color="auto" w:fill="auto"/>
            <w:vAlign w:val="center"/>
          </w:tcPr>
          <w:p w14:paraId="0B7B9A0F">
            <w:pPr>
              <w:spacing w:line="360" w:lineRule="auto"/>
              <w:ind w:firstLine="0" w:firstLineChars="0"/>
              <w:rPr>
                <w:rFonts w:asciiTheme="minorEastAsia" w:hAnsiTheme="minorEastAsia" w:eastAsiaTheme="minorEastAsia"/>
                <w:sz w:val="21"/>
                <w:szCs w:val="21"/>
              </w:rPr>
            </w:pPr>
          </w:p>
        </w:tc>
        <w:tc>
          <w:tcPr>
            <w:tcW w:w="4394" w:type="dxa"/>
            <w:shd w:val="clear" w:color="auto" w:fill="auto"/>
            <w:vAlign w:val="center"/>
          </w:tcPr>
          <w:p w14:paraId="1FD1E12E">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PC服务器（IBM X3850）维护服务，包含维修服务、备机服务、系统宕机恢复服务、系统性能优化服务、系统上线保障服务等</w:t>
            </w:r>
          </w:p>
        </w:tc>
        <w:tc>
          <w:tcPr>
            <w:tcW w:w="1985" w:type="dxa"/>
            <w:vMerge w:val="continue"/>
            <w:shd w:val="clear" w:color="auto" w:fill="auto"/>
            <w:vAlign w:val="center"/>
          </w:tcPr>
          <w:p w14:paraId="51B8703C">
            <w:pPr>
              <w:spacing w:line="360" w:lineRule="auto"/>
              <w:ind w:firstLine="0" w:firstLineChars="0"/>
              <w:rPr>
                <w:rFonts w:asciiTheme="minorEastAsia" w:hAnsiTheme="minorEastAsia" w:eastAsiaTheme="minorEastAsia"/>
                <w:sz w:val="21"/>
                <w:szCs w:val="21"/>
              </w:rPr>
            </w:pPr>
          </w:p>
        </w:tc>
        <w:tc>
          <w:tcPr>
            <w:tcW w:w="992" w:type="dxa"/>
            <w:vMerge w:val="continue"/>
            <w:shd w:val="clear" w:color="auto" w:fill="auto"/>
            <w:vAlign w:val="center"/>
          </w:tcPr>
          <w:p w14:paraId="2BB6956D">
            <w:pPr>
              <w:spacing w:line="360" w:lineRule="auto"/>
              <w:ind w:firstLine="0" w:firstLineChars="0"/>
              <w:rPr>
                <w:rFonts w:asciiTheme="minorEastAsia" w:hAnsiTheme="minorEastAsia" w:eastAsiaTheme="minorEastAsia"/>
                <w:szCs w:val="24"/>
              </w:rPr>
            </w:pPr>
          </w:p>
        </w:tc>
      </w:tr>
      <w:tr w14:paraId="2388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0E817EBD">
            <w:pPr>
              <w:spacing w:line="360" w:lineRule="auto"/>
              <w:ind w:firstLine="420"/>
              <w:jc w:val="center"/>
              <w:rPr>
                <w:rFonts w:asciiTheme="minorEastAsia" w:hAnsiTheme="minorEastAsia" w:eastAsiaTheme="minorEastAsia"/>
                <w:sz w:val="21"/>
                <w:szCs w:val="21"/>
              </w:rPr>
            </w:pPr>
          </w:p>
        </w:tc>
        <w:tc>
          <w:tcPr>
            <w:tcW w:w="1275" w:type="dxa"/>
            <w:vMerge w:val="continue"/>
            <w:shd w:val="clear" w:color="auto" w:fill="auto"/>
            <w:vAlign w:val="center"/>
          </w:tcPr>
          <w:p w14:paraId="18E7DF18">
            <w:pPr>
              <w:spacing w:line="360" w:lineRule="auto"/>
              <w:ind w:firstLine="0" w:firstLineChars="0"/>
              <w:rPr>
                <w:rFonts w:asciiTheme="minorEastAsia" w:hAnsiTheme="minorEastAsia" w:eastAsiaTheme="minorEastAsia"/>
                <w:sz w:val="21"/>
                <w:szCs w:val="21"/>
              </w:rPr>
            </w:pPr>
          </w:p>
        </w:tc>
        <w:tc>
          <w:tcPr>
            <w:tcW w:w="4394" w:type="dxa"/>
            <w:shd w:val="clear" w:color="auto" w:fill="auto"/>
            <w:vAlign w:val="center"/>
          </w:tcPr>
          <w:p w14:paraId="12666BAC">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终端机（IBM X3850）维护服务，包含维修服务、备机服务、系统宕机恢复服务、系统性能优化服务、系统上线保障服务等</w:t>
            </w:r>
          </w:p>
        </w:tc>
        <w:tc>
          <w:tcPr>
            <w:tcW w:w="1985" w:type="dxa"/>
            <w:vMerge w:val="continue"/>
            <w:shd w:val="clear" w:color="auto" w:fill="auto"/>
            <w:vAlign w:val="center"/>
          </w:tcPr>
          <w:p w14:paraId="7E3D51B0">
            <w:pPr>
              <w:spacing w:line="360" w:lineRule="auto"/>
              <w:ind w:firstLine="0" w:firstLineChars="0"/>
              <w:rPr>
                <w:rFonts w:asciiTheme="minorEastAsia" w:hAnsiTheme="minorEastAsia" w:eastAsiaTheme="minorEastAsia"/>
                <w:sz w:val="21"/>
                <w:szCs w:val="21"/>
              </w:rPr>
            </w:pPr>
          </w:p>
        </w:tc>
        <w:tc>
          <w:tcPr>
            <w:tcW w:w="992" w:type="dxa"/>
            <w:vMerge w:val="continue"/>
            <w:shd w:val="clear" w:color="auto" w:fill="auto"/>
            <w:vAlign w:val="center"/>
          </w:tcPr>
          <w:p w14:paraId="1173D396">
            <w:pPr>
              <w:spacing w:line="360" w:lineRule="auto"/>
              <w:ind w:firstLine="0" w:firstLineChars="0"/>
              <w:rPr>
                <w:rFonts w:asciiTheme="minorEastAsia" w:hAnsiTheme="minorEastAsia" w:eastAsiaTheme="minorEastAsia"/>
                <w:szCs w:val="24"/>
              </w:rPr>
            </w:pPr>
          </w:p>
        </w:tc>
      </w:tr>
      <w:tr w14:paraId="69A3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55BAA49B">
            <w:pPr>
              <w:spacing w:line="360" w:lineRule="auto"/>
              <w:ind w:firstLine="420"/>
              <w:jc w:val="center"/>
              <w:rPr>
                <w:rFonts w:asciiTheme="minorEastAsia" w:hAnsiTheme="minorEastAsia" w:eastAsiaTheme="minorEastAsia"/>
                <w:sz w:val="21"/>
                <w:szCs w:val="21"/>
              </w:rPr>
            </w:pPr>
          </w:p>
        </w:tc>
        <w:tc>
          <w:tcPr>
            <w:tcW w:w="1275" w:type="dxa"/>
            <w:vMerge w:val="continue"/>
            <w:tcBorders>
              <w:bottom w:val="single" w:color="auto" w:sz="4" w:space="0"/>
            </w:tcBorders>
            <w:shd w:val="clear" w:color="auto" w:fill="auto"/>
            <w:vAlign w:val="center"/>
          </w:tcPr>
          <w:p w14:paraId="7449B8A1">
            <w:pPr>
              <w:spacing w:line="360" w:lineRule="auto"/>
              <w:ind w:firstLine="0" w:firstLineChars="0"/>
              <w:rPr>
                <w:rFonts w:asciiTheme="minorEastAsia" w:hAnsiTheme="minorEastAsia" w:eastAsiaTheme="minorEastAsia"/>
                <w:sz w:val="21"/>
                <w:szCs w:val="21"/>
              </w:rPr>
            </w:pPr>
          </w:p>
        </w:tc>
        <w:tc>
          <w:tcPr>
            <w:tcW w:w="4394" w:type="dxa"/>
            <w:tcBorders>
              <w:bottom w:val="single" w:color="auto" w:sz="4" w:space="0"/>
            </w:tcBorders>
            <w:shd w:val="clear" w:color="auto" w:fill="auto"/>
            <w:vAlign w:val="center"/>
          </w:tcPr>
          <w:p w14:paraId="4B3CEF06">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磁带库（IBM TS2900）维护服务，包含维修服务、备机服务、系统宕机恢复服务、系统性能优化服务、系统上线保障服务等</w:t>
            </w:r>
          </w:p>
        </w:tc>
        <w:tc>
          <w:tcPr>
            <w:tcW w:w="1985" w:type="dxa"/>
            <w:vMerge w:val="continue"/>
            <w:tcBorders>
              <w:bottom w:val="single" w:color="auto" w:sz="4" w:space="0"/>
            </w:tcBorders>
            <w:shd w:val="clear" w:color="auto" w:fill="auto"/>
            <w:vAlign w:val="center"/>
          </w:tcPr>
          <w:p w14:paraId="7BAAA0CD">
            <w:pPr>
              <w:spacing w:line="360" w:lineRule="auto"/>
              <w:ind w:firstLine="0" w:firstLineChars="0"/>
              <w:rPr>
                <w:rFonts w:asciiTheme="minorEastAsia" w:hAnsiTheme="minorEastAsia" w:eastAsiaTheme="minorEastAsia"/>
                <w:sz w:val="21"/>
                <w:szCs w:val="21"/>
              </w:rPr>
            </w:pPr>
          </w:p>
        </w:tc>
        <w:tc>
          <w:tcPr>
            <w:tcW w:w="992" w:type="dxa"/>
            <w:vMerge w:val="continue"/>
            <w:tcBorders>
              <w:bottom w:val="single" w:color="auto" w:sz="4" w:space="0"/>
            </w:tcBorders>
            <w:shd w:val="clear" w:color="auto" w:fill="auto"/>
            <w:vAlign w:val="center"/>
          </w:tcPr>
          <w:p w14:paraId="5BE7E0B1">
            <w:pPr>
              <w:spacing w:line="360" w:lineRule="auto"/>
              <w:ind w:firstLine="0" w:firstLineChars="0"/>
              <w:rPr>
                <w:rFonts w:asciiTheme="minorEastAsia" w:hAnsiTheme="minorEastAsia" w:eastAsiaTheme="minorEastAsia"/>
                <w:szCs w:val="24"/>
              </w:rPr>
            </w:pPr>
          </w:p>
        </w:tc>
      </w:tr>
      <w:tr w14:paraId="5109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43" w:type="dxa"/>
            <w:vMerge w:val="continue"/>
            <w:shd w:val="clear" w:color="auto" w:fill="auto"/>
            <w:vAlign w:val="center"/>
          </w:tcPr>
          <w:p w14:paraId="4B5C67BF">
            <w:pPr>
              <w:spacing w:line="360" w:lineRule="auto"/>
              <w:ind w:firstLine="420"/>
              <w:jc w:val="center"/>
              <w:rPr>
                <w:rFonts w:asciiTheme="minorEastAsia" w:hAnsiTheme="minorEastAsia" w:eastAsiaTheme="minorEastAsia"/>
                <w:sz w:val="21"/>
                <w:szCs w:val="21"/>
              </w:rPr>
            </w:pPr>
          </w:p>
        </w:tc>
        <w:tc>
          <w:tcPr>
            <w:tcW w:w="1275" w:type="dxa"/>
            <w:tcBorders>
              <w:bottom w:val="single" w:color="auto" w:sz="4" w:space="0"/>
            </w:tcBorders>
            <w:shd w:val="clear" w:color="auto" w:fill="auto"/>
            <w:vAlign w:val="center"/>
          </w:tcPr>
          <w:p w14:paraId="3304F875">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服务器、操作系统等日志</w:t>
            </w:r>
          </w:p>
        </w:tc>
        <w:tc>
          <w:tcPr>
            <w:tcW w:w="4394" w:type="dxa"/>
            <w:tcBorders>
              <w:bottom w:val="single" w:color="auto" w:sz="4" w:space="0"/>
            </w:tcBorders>
            <w:shd w:val="clear" w:color="auto" w:fill="auto"/>
            <w:vAlign w:val="center"/>
          </w:tcPr>
          <w:p w14:paraId="60BC73D3">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服务器、操作系统及应用系统日志收集与分析</w:t>
            </w:r>
          </w:p>
        </w:tc>
        <w:tc>
          <w:tcPr>
            <w:tcW w:w="1985" w:type="dxa"/>
            <w:vMerge w:val="continue"/>
            <w:shd w:val="clear" w:color="auto" w:fill="auto"/>
            <w:vAlign w:val="center"/>
          </w:tcPr>
          <w:p w14:paraId="38B43EE5">
            <w:pPr>
              <w:spacing w:line="360" w:lineRule="auto"/>
              <w:ind w:firstLine="420"/>
              <w:jc w:val="center"/>
              <w:rPr>
                <w:rFonts w:asciiTheme="minorEastAsia" w:hAnsiTheme="minorEastAsia" w:eastAsiaTheme="minorEastAsia"/>
                <w:sz w:val="21"/>
                <w:szCs w:val="21"/>
              </w:rPr>
            </w:pPr>
          </w:p>
        </w:tc>
        <w:tc>
          <w:tcPr>
            <w:tcW w:w="992" w:type="dxa"/>
            <w:tcBorders>
              <w:bottom w:val="single" w:color="auto" w:sz="4" w:space="0"/>
            </w:tcBorders>
            <w:shd w:val="clear" w:color="auto" w:fill="auto"/>
            <w:vAlign w:val="center"/>
          </w:tcPr>
          <w:p w14:paraId="75DD977A">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每两周</w:t>
            </w:r>
          </w:p>
        </w:tc>
      </w:tr>
      <w:tr w14:paraId="26F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shd w:val="clear" w:color="auto" w:fill="auto"/>
            <w:vAlign w:val="center"/>
          </w:tcPr>
          <w:p w14:paraId="65C46783">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应急响应服务</w:t>
            </w:r>
          </w:p>
        </w:tc>
        <w:tc>
          <w:tcPr>
            <w:tcW w:w="1275" w:type="dxa"/>
            <w:shd w:val="clear" w:color="auto" w:fill="auto"/>
            <w:vAlign w:val="center"/>
          </w:tcPr>
          <w:p w14:paraId="3AC3FB7C">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应急响应</w:t>
            </w:r>
          </w:p>
        </w:tc>
        <w:tc>
          <w:tcPr>
            <w:tcW w:w="4394" w:type="dxa"/>
            <w:shd w:val="clear" w:color="auto" w:fill="auto"/>
            <w:vAlign w:val="center"/>
          </w:tcPr>
          <w:p w14:paraId="0B93974C">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针对信息系统突发的重大安全事件，以最快的时间进行故障排查定位和应急处理,</w:t>
            </w:r>
          </w:p>
          <w:p w14:paraId="381FEA85">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用户根据实际情况确认需要提供驻场服务时，中选单位需按时到达现场，提供驻场支持服务</w:t>
            </w:r>
          </w:p>
        </w:tc>
        <w:tc>
          <w:tcPr>
            <w:tcW w:w="1985" w:type="dxa"/>
            <w:shd w:val="clear" w:color="auto" w:fill="auto"/>
            <w:vAlign w:val="center"/>
          </w:tcPr>
          <w:p w14:paraId="3B74B4BA">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应急响应处理报告</w:t>
            </w:r>
          </w:p>
        </w:tc>
        <w:tc>
          <w:tcPr>
            <w:tcW w:w="992" w:type="dxa"/>
            <w:shd w:val="clear" w:color="auto" w:fill="auto"/>
            <w:vAlign w:val="center"/>
          </w:tcPr>
          <w:p w14:paraId="07461732">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7X24小时应急支持</w:t>
            </w:r>
          </w:p>
        </w:tc>
      </w:tr>
      <w:tr w14:paraId="452E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restart"/>
            <w:shd w:val="clear" w:color="auto" w:fill="auto"/>
            <w:vAlign w:val="center"/>
          </w:tcPr>
          <w:p w14:paraId="0D1AD465">
            <w:pPr>
              <w:spacing w:line="36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安全咨询</w:t>
            </w:r>
            <w:r>
              <w:rPr>
                <w:rFonts w:hint="eastAsia" w:asciiTheme="minorEastAsia" w:hAnsiTheme="minorEastAsia" w:eastAsiaTheme="minorEastAsia"/>
                <w:sz w:val="21"/>
                <w:szCs w:val="21"/>
              </w:rPr>
              <w:t>服务</w:t>
            </w:r>
          </w:p>
        </w:tc>
        <w:tc>
          <w:tcPr>
            <w:tcW w:w="1275" w:type="dxa"/>
            <w:shd w:val="clear" w:color="auto" w:fill="auto"/>
            <w:vAlign w:val="center"/>
          </w:tcPr>
          <w:p w14:paraId="5952D5D2">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安全咨询服务</w:t>
            </w:r>
          </w:p>
        </w:tc>
        <w:tc>
          <w:tcPr>
            <w:tcW w:w="4394" w:type="dxa"/>
            <w:shd w:val="clear" w:color="auto" w:fill="auto"/>
            <w:vAlign w:val="center"/>
          </w:tcPr>
          <w:p w14:paraId="59E1BCCB">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为网络软硬件平台建设提供系统集成咨询和监理以及培训等相关安全咨询服务。并配合进行可行性研究、方案制定、产品选型等准备工作；为网络软硬件平台建设提供安全咨询，提供网络安全建设中涉及到的决策、管理及运行操作问题的专业咨询</w:t>
            </w:r>
          </w:p>
        </w:tc>
        <w:tc>
          <w:tcPr>
            <w:tcW w:w="1985" w:type="dxa"/>
            <w:shd w:val="clear" w:color="auto" w:fill="auto"/>
            <w:vAlign w:val="center"/>
          </w:tcPr>
          <w:p w14:paraId="441499FA">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咨询报告</w:t>
            </w:r>
          </w:p>
        </w:tc>
        <w:tc>
          <w:tcPr>
            <w:tcW w:w="992" w:type="dxa"/>
            <w:shd w:val="clear" w:color="auto" w:fill="auto"/>
            <w:vAlign w:val="center"/>
          </w:tcPr>
          <w:p w14:paraId="6563EAAD">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不定期</w:t>
            </w:r>
          </w:p>
        </w:tc>
      </w:tr>
      <w:tr w14:paraId="6628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34565A3E">
            <w:pPr>
              <w:spacing w:line="360" w:lineRule="auto"/>
              <w:ind w:firstLine="420"/>
              <w:jc w:val="center"/>
              <w:rPr>
                <w:rFonts w:asciiTheme="minorEastAsia" w:hAnsiTheme="minorEastAsia" w:eastAsiaTheme="minorEastAsia"/>
                <w:sz w:val="21"/>
                <w:szCs w:val="21"/>
              </w:rPr>
            </w:pPr>
          </w:p>
        </w:tc>
        <w:tc>
          <w:tcPr>
            <w:tcW w:w="1275" w:type="dxa"/>
            <w:tcBorders>
              <w:bottom w:val="single" w:color="auto" w:sz="4" w:space="0"/>
            </w:tcBorders>
            <w:shd w:val="clear" w:color="auto" w:fill="auto"/>
            <w:vAlign w:val="center"/>
          </w:tcPr>
          <w:p w14:paraId="6FD0BD7C">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安全体系规划</w:t>
            </w:r>
          </w:p>
        </w:tc>
        <w:tc>
          <w:tcPr>
            <w:tcW w:w="4394" w:type="dxa"/>
            <w:tcBorders>
              <w:bottom w:val="single" w:color="auto" w:sz="4" w:space="0"/>
            </w:tcBorders>
            <w:shd w:val="clear" w:color="auto" w:fill="auto"/>
            <w:vAlign w:val="center"/>
          </w:tcPr>
          <w:p w14:paraId="36022A65">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根据系统现状提出整体安全规划报告，</w:t>
            </w:r>
            <w:r>
              <w:rPr>
                <w:rFonts w:asciiTheme="minorEastAsia" w:hAnsiTheme="minorEastAsia" w:eastAsiaTheme="minorEastAsia"/>
                <w:sz w:val="21"/>
                <w:szCs w:val="21"/>
              </w:rPr>
              <w:t>针对不同对象和不同时期，</w:t>
            </w:r>
            <w:r>
              <w:rPr>
                <w:rFonts w:hint="eastAsia" w:asciiTheme="minorEastAsia" w:hAnsiTheme="minorEastAsia" w:eastAsiaTheme="minorEastAsia"/>
                <w:sz w:val="21"/>
                <w:szCs w:val="21"/>
              </w:rPr>
              <w:t>提供安全体系规划、整体安全策略等咨询服务</w:t>
            </w:r>
          </w:p>
        </w:tc>
        <w:tc>
          <w:tcPr>
            <w:tcW w:w="1985" w:type="dxa"/>
            <w:tcBorders>
              <w:bottom w:val="single" w:color="auto" w:sz="4" w:space="0"/>
            </w:tcBorders>
            <w:shd w:val="clear" w:color="auto" w:fill="auto"/>
            <w:vAlign w:val="center"/>
          </w:tcPr>
          <w:p w14:paraId="0C213159">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咨询报告</w:t>
            </w:r>
          </w:p>
        </w:tc>
        <w:tc>
          <w:tcPr>
            <w:tcW w:w="992" w:type="dxa"/>
            <w:tcBorders>
              <w:bottom w:val="single" w:color="auto" w:sz="4" w:space="0"/>
            </w:tcBorders>
            <w:shd w:val="clear" w:color="auto" w:fill="auto"/>
            <w:vAlign w:val="center"/>
          </w:tcPr>
          <w:p w14:paraId="706ECFD6">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不定期</w:t>
            </w:r>
          </w:p>
        </w:tc>
      </w:tr>
      <w:tr w14:paraId="1523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243" w:type="dxa"/>
            <w:vMerge w:val="restart"/>
            <w:shd w:val="clear" w:color="auto" w:fill="auto"/>
            <w:vAlign w:val="center"/>
          </w:tcPr>
          <w:p w14:paraId="314E90A5">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培训服务</w:t>
            </w:r>
          </w:p>
        </w:tc>
        <w:tc>
          <w:tcPr>
            <w:tcW w:w="1275" w:type="dxa"/>
            <w:shd w:val="clear" w:color="auto" w:fill="auto"/>
            <w:vAlign w:val="center"/>
          </w:tcPr>
          <w:p w14:paraId="2E0FE2A8">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初级培训</w:t>
            </w:r>
          </w:p>
        </w:tc>
        <w:tc>
          <w:tcPr>
            <w:tcW w:w="4394" w:type="dxa"/>
            <w:shd w:val="clear" w:color="auto" w:fill="auto"/>
            <w:vAlign w:val="center"/>
          </w:tcPr>
          <w:p w14:paraId="32772345">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对所有网络用户进行日常网络安全使用培训及基本安全常识培训，使用户了解计算机使用的安全常识。</w:t>
            </w:r>
          </w:p>
        </w:tc>
        <w:tc>
          <w:tcPr>
            <w:tcW w:w="1985" w:type="dxa"/>
            <w:vMerge w:val="restart"/>
            <w:shd w:val="clear" w:color="auto" w:fill="auto"/>
            <w:vAlign w:val="center"/>
          </w:tcPr>
          <w:p w14:paraId="1F90D88C">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培训教程</w:t>
            </w:r>
          </w:p>
          <w:p w14:paraId="12D03B78">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培训计划表</w:t>
            </w:r>
          </w:p>
          <w:p w14:paraId="59861E71">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培训效果评估表</w:t>
            </w:r>
          </w:p>
        </w:tc>
        <w:tc>
          <w:tcPr>
            <w:tcW w:w="992" w:type="dxa"/>
            <w:vMerge w:val="restart"/>
            <w:shd w:val="clear" w:color="auto" w:fill="auto"/>
            <w:vAlign w:val="center"/>
          </w:tcPr>
          <w:p w14:paraId="094AC991">
            <w:pPr>
              <w:spacing w:line="360"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不定期</w:t>
            </w:r>
          </w:p>
        </w:tc>
      </w:tr>
      <w:tr w14:paraId="00D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3" w:type="dxa"/>
            <w:vMerge w:val="continue"/>
            <w:shd w:val="clear" w:color="auto" w:fill="auto"/>
            <w:vAlign w:val="center"/>
          </w:tcPr>
          <w:p w14:paraId="0E9D72F8">
            <w:pPr>
              <w:spacing w:line="360" w:lineRule="auto"/>
              <w:ind w:firstLine="420"/>
              <w:jc w:val="center"/>
              <w:rPr>
                <w:rFonts w:asciiTheme="minorEastAsia" w:hAnsiTheme="minorEastAsia" w:eastAsiaTheme="minorEastAsia"/>
                <w:sz w:val="21"/>
                <w:szCs w:val="21"/>
              </w:rPr>
            </w:pPr>
          </w:p>
        </w:tc>
        <w:tc>
          <w:tcPr>
            <w:tcW w:w="1275" w:type="dxa"/>
            <w:shd w:val="clear" w:color="auto" w:fill="auto"/>
            <w:vAlign w:val="center"/>
          </w:tcPr>
          <w:p w14:paraId="49504E3D">
            <w:pPr>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高级培训</w:t>
            </w:r>
          </w:p>
        </w:tc>
        <w:tc>
          <w:tcPr>
            <w:tcW w:w="4394" w:type="dxa"/>
            <w:shd w:val="clear" w:color="auto" w:fill="auto"/>
            <w:vAlign w:val="center"/>
          </w:tcPr>
          <w:p w14:paraId="28D65234">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针对具备基本网络管理知识和能力的网络管理员设立了网络及系统安全中级的培训课程。</w:t>
            </w:r>
          </w:p>
        </w:tc>
        <w:tc>
          <w:tcPr>
            <w:tcW w:w="1985" w:type="dxa"/>
            <w:vMerge w:val="continue"/>
            <w:shd w:val="clear" w:color="auto" w:fill="auto"/>
            <w:vAlign w:val="center"/>
          </w:tcPr>
          <w:p w14:paraId="411C58C7">
            <w:pPr>
              <w:spacing w:line="360" w:lineRule="auto"/>
              <w:jc w:val="center"/>
              <w:rPr>
                <w:rFonts w:asciiTheme="minorEastAsia" w:hAnsiTheme="minorEastAsia" w:eastAsiaTheme="minorEastAsia"/>
                <w:szCs w:val="24"/>
              </w:rPr>
            </w:pPr>
          </w:p>
        </w:tc>
        <w:tc>
          <w:tcPr>
            <w:tcW w:w="992" w:type="dxa"/>
            <w:vMerge w:val="continue"/>
            <w:shd w:val="clear" w:color="auto" w:fill="auto"/>
            <w:vAlign w:val="center"/>
          </w:tcPr>
          <w:p w14:paraId="7786937F">
            <w:pPr>
              <w:spacing w:line="360" w:lineRule="auto"/>
              <w:jc w:val="center"/>
              <w:rPr>
                <w:rFonts w:asciiTheme="minorEastAsia" w:hAnsiTheme="minorEastAsia" w:eastAsiaTheme="minorEastAsia"/>
                <w:szCs w:val="24"/>
              </w:rPr>
            </w:pPr>
          </w:p>
        </w:tc>
      </w:tr>
      <w:bookmarkEnd w:id="12"/>
      <w:bookmarkEnd w:id="13"/>
      <w:bookmarkEnd w:id="14"/>
      <w:bookmarkEnd w:id="15"/>
      <w:bookmarkEnd w:id="16"/>
    </w:tbl>
    <w:p w14:paraId="1406B1D8">
      <w:pPr>
        <w:pStyle w:val="3"/>
        <w:spacing w:line="360" w:lineRule="auto"/>
        <w:ind w:firstLine="640" w:firstLineChars="200"/>
        <w:rPr>
          <w:rFonts w:asciiTheme="minorEastAsia" w:hAnsiTheme="minorEastAsia" w:eastAsiaTheme="minorEastAsia"/>
        </w:rPr>
      </w:pPr>
      <w:bookmarkStart w:id="17" w:name="_Toc176084442"/>
      <w:bookmarkStart w:id="18" w:name="_Toc224469327"/>
      <w:bookmarkStart w:id="19" w:name="_Toc234638565"/>
      <w:bookmarkStart w:id="20" w:name="_Toc272823445"/>
      <w:bookmarkStart w:id="21" w:name="_Toc414548243"/>
      <w:bookmarkStart w:id="22" w:name="_Toc532487814"/>
      <w:bookmarkStart w:id="23" w:name="_Toc173830523"/>
      <w:bookmarkStart w:id="24" w:name="_Toc173830626"/>
      <w:bookmarkStart w:id="25" w:name="_Toc173843264"/>
      <w:bookmarkStart w:id="26" w:name="_Toc173843939"/>
      <w:bookmarkStart w:id="27" w:name="_Toc173830520"/>
      <w:bookmarkStart w:id="28" w:name="_Toc173830623"/>
      <w:bookmarkStart w:id="29" w:name="_Toc173843261"/>
      <w:bookmarkStart w:id="30" w:name="_Toc173843936"/>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运维要求</w:t>
      </w:r>
      <w:bookmarkEnd w:id="17"/>
      <w:bookmarkEnd w:id="18"/>
      <w:bookmarkEnd w:id="19"/>
      <w:bookmarkEnd w:id="20"/>
      <w:bookmarkEnd w:id="21"/>
      <w:bookmarkEnd w:id="22"/>
    </w:p>
    <w:p w14:paraId="5FE17340">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参选人须具备党政机关单位信息化项目运维的成功项目经验，并具备党政机关单位信息化项目性能调优或性能测试的成功项目经验。</w:t>
      </w:r>
      <w:bookmarkEnd w:id="23"/>
      <w:bookmarkEnd w:id="24"/>
      <w:bookmarkEnd w:id="25"/>
      <w:bookmarkEnd w:id="26"/>
      <w:bookmarkEnd w:id="27"/>
      <w:bookmarkEnd w:id="28"/>
      <w:bookmarkEnd w:id="29"/>
      <w:bookmarkEnd w:id="30"/>
    </w:p>
    <w:p w14:paraId="670F440A">
      <w:pPr>
        <w:pStyle w:val="3"/>
        <w:spacing w:line="360" w:lineRule="auto"/>
        <w:ind w:left="425" w:firstLine="0" w:firstLineChars="0"/>
        <w:rPr>
          <w:rFonts w:asciiTheme="minorEastAsia" w:hAnsiTheme="minorEastAsia" w:eastAsiaTheme="minorEastAsia"/>
        </w:rPr>
      </w:pPr>
      <w:bookmarkStart w:id="31" w:name="_Toc176084445"/>
      <w:bookmarkStart w:id="32" w:name="_Toc173843943"/>
      <w:bookmarkStart w:id="33" w:name="_Toc173843268"/>
      <w:bookmarkStart w:id="34" w:name="_Toc173830630"/>
      <w:bookmarkStart w:id="35" w:name="_Toc173830527"/>
      <w:bookmarkStart w:id="36" w:name="_Toc224469336"/>
      <w:bookmarkStart w:id="37" w:name="_Toc234638574"/>
      <w:bookmarkStart w:id="38" w:name="_Toc272823454"/>
      <w:bookmarkStart w:id="39" w:name="_Toc277079484"/>
      <w:bookmarkStart w:id="40" w:name="_Toc414548245"/>
      <w:bookmarkStart w:id="41" w:name="_Toc532487816"/>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服务响应要求</w:t>
      </w:r>
      <w:bookmarkEnd w:id="31"/>
      <w:bookmarkEnd w:id="32"/>
      <w:bookmarkEnd w:id="33"/>
      <w:bookmarkEnd w:id="34"/>
      <w:bookmarkEnd w:id="35"/>
      <w:bookmarkEnd w:id="36"/>
      <w:bookmarkEnd w:id="37"/>
      <w:bookmarkEnd w:id="38"/>
      <w:bookmarkEnd w:id="39"/>
      <w:bookmarkEnd w:id="40"/>
      <w:bookmarkEnd w:id="41"/>
    </w:p>
    <w:p w14:paraId="036BDDC1">
      <w:pPr>
        <w:pStyle w:val="4"/>
        <w:spacing w:line="360" w:lineRule="auto"/>
        <w:ind w:firstLineChars="0"/>
        <w:rPr>
          <w:rFonts w:asciiTheme="minorEastAsia" w:hAnsiTheme="minorEastAsia" w:eastAsiaTheme="minorEastAsia"/>
        </w:rPr>
      </w:pPr>
      <w:bookmarkStart w:id="42" w:name="_Toc224469337"/>
      <w:bookmarkStart w:id="43" w:name="_Toc234638575"/>
      <w:bookmarkStart w:id="44" w:name="_Toc272823455"/>
      <w:bookmarkStart w:id="45" w:name="_Toc414548246"/>
      <w:bookmarkStart w:id="46" w:name="_Toc532487817"/>
      <w:bookmarkStart w:id="47" w:name="_Toc176084446"/>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运维响应要求</w:t>
      </w:r>
      <w:bookmarkEnd w:id="42"/>
      <w:bookmarkEnd w:id="43"/>
      <w:bookmarkEnd w:id="44"/>
      <w:bookmarkEnd w:id="45"/>
      <w:bookmarkEnd w:id="46"/>
    </w:p>
    <w:p w14:paraId="5C26F89F">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提供7*24小时服务。对于服务请求，达到100%的用户响应度，30分钟之内响应，120分钟内解决；在故障解决过程中，保持每30分钟1次与客户进行情况汇报，达到100%以上的故障解决率；回访用户平均满意度不低于95%。</w:t>
      </w:r>
    </w:p>
    <w:p w14:paraId="5E1CDEDA">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非工作时间或节假日提供热线或电话支持服务，如有需要，须提供现场服务，并在4小时内解决。</w:t>
      </w:r>
      <w:bookmarkEnd w:id="47"/>
    </w:p>
    <w:p w14:paraId="149E2B0A">
      <w:pPr>
        <w:pStyle w:val="4"/>
        <w:spacing w:line="360" w:lineRule="auto"/>
        <w:ind w:firstLineChars="0"/>
        <w:rPr>
          <w:rFonts w:asciiTheme="minorEastAsia" w:hAnsiTheme="minorEastAsia" w:eastAsiaTheme="minorEastAsia"/>
        </w:rPr>
      </w:pPr>
      <w:bookmarkStart w:id="48" w:name="_Toc234638578"/>
      <w:bookmarkStart w:id="49" w:name="_Toc224469341"/>
      <w:bookmarkStart w:id="50" w:name="_Toc272823459"/>
      <w:bookmarkStart w:id="51" w:name="_Toc414548248"/>
      <w:bookmarkStart w:id="52" w:name="_Toc532487818"/>
      <w:bookmarkStart w:id="53" w:name="_Toc176084448"/>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其它要求</w:t>
      </w:r>
      <w:bookmarkEnd w:id="48"/>
      <w:bookmarkEnd w:id="49"/>
      <w:bookmarkEnd w:id="50"/>
      <w:bookmarkEnd w:id="51"/>
      <w:bookmarkEnd w:id="52"/>
    </w:p>
    <w:p w14:paraId="12E5C9F2">
      <w:pPr>
        <w:spacing w:line="360" w:lineRule="auto"/>
        <w:rPr>
          <w:rFonts w:asciiTheme="minorEastAsia" w:hAnsiTheme="minorEastAsia" w:eastAsiaTheme="minorEastAsia"/>
          <w:kern w:val="0"/>
          <w:szCs w:val="24"/>
        </w:rPr>
      </w:pPr>
      <w:r>
        <w:rPr>
          <w:rFonts w:hint="eastAsia" w:asciiTheme="minorEastAsia" w:hAnsiTheme="minorEastAsia" w:eastAsiaTheme="minorEastAsia"/>
          <w:szCs w:val="24"/>
        </w:rPr>
        <w:t>1．对于用户的服务请求，在非工作时间内(18:00-9:00)出现故障，</w:t>
      </w:r>
      <w:r>
        <w:rPr>
          <w:rFonts w:hint="eastAsia" w:asciiTheme="minorEastAsia" w:hAnsiTheme="minorEastAsia" w:eastAsiaTheme="minorEastAsia"/>
          <w:kern w:val="0"/>
          <w:szCs w:val="24"/>
        </w:rPr>
        <w:t>要在</w:t>
      </w:r>
      <w:r>
        <w:rPr>
          <w:rFonts w:hint="eastAsia" w:asciiTheme="minorEastAsia" w:hAnsiTheme="minorEastAsia" w:eastAsiaTheme="minorEastAsia"/>
          <w:szCs w:val="24"/>
        </w:rPr>
        <w:t>接报后</w:t>
      </w:r>
      <w:r>
        <w:rPr>
          <w:rFonts w:hint="eastAsia" w:asciiTheme="minorEastAsia" w:hAnsiTheme="minorEastAsia" w:eastAsiaTheme="minorEastAsia"/>
          <w:kern w:val="0"/>
          <w:szCs w:val="24"/>
        </w:rPr>
        <w:t>4小时内解决；</w:t>
      </w:r>
      <w:r>
        <w:rPr>
          <w:rFonts w:hint="eastAsia" w:asciiTheme="minorEastAsia" w:hAnsiTheme="minorEastAsia" w:eastAsiaTheme="minorEastAsia"/>
          <w:szCs w:val="24"/>
        </w:rPr>
        <w:t>在工作时间内(9:00-18:00)出现故障，</w:t>
      </w:r>
      <w:r>
        <w:rPr>
          <w:rFonts w:hint="eastAsia" w:asciiTheme="minorEastAsia" w:hAnsiTheme="minorEastAsia" w:eastAsiaTheme="minorEastAsia"/>
          <w:kern w:val="0"/>
          <w:szCs w:val="24"/>
        </w:rPr>
        <w:t>要在</w:t>
      </w:r>
      <w:r>
        <w:rPr>
          <w:rFonts w:hint="eastAsia" w:asciiTheme="minorEastAsia" w:hAnsiTheme="minorEastAsia" w:eastAsiaTheme="minorEastAsia"/>
          <w:szCs w:val="24"/>
        </w:rPr>
        <w:t>接报后120分钟</w:t>
      </w:r>
      <w:r>
        <w:rPr>
          <w:rFonts w:hint="eastAsia" w:asciiTheme="minorEastAsia" w:hAnsiTheme="minorEastAsia" w:eastAsiaTheme="minorEastAsia"/>
          <w:kern w:val="0"/>
          <w:szCs w:val="24"/>
        </w:rPr>
        <w:t>内解决，并保证业务系统不间断地正常运行。</w:t>
      </w:r>
      <w:bookmarkEnd w:id="53"/>
    </w:p>
    <w:p w14:paraId="1480FBF1">
      <w:pPr>
        <w:pStyle w:val="4"/>
        <w:spacing w:line="360" w:lineRule="auto"/>
        <w:ind w:firstLineChars="0"/>
        <w:rPr>
          <w:rFonts w:asciiTheme="minorEastAsia" w:hAnsiTheme="minorEastAsia" w:eastAsiaTheme="minorEastAsia"/>
        </w:rPr>
      </w:pPr>
      <w:bookmarkStart w:id="54" w:name="_Toc234638579"/>
      <w:bookmarkStart w:id="55" w:name="_Toc532487819"/>
      <w:bookmarkStart w:id="56" w:name="_Toc414548249"/>
      <w:bookmarkStart w:id="57" w:name="_Toc272823460"/>
      <w:bookmarkStart w:id="58" w:name="_Toc224469342"/>
      <w:r>
        <w:rPr>
          <w:rFonts w:hint="eastAsia" w:asciiTheme="minorEastAsia" w:hAnsiTheme="minorEastAsia" w:eastAsiaTheme="minorEastAsia"/>
        </w:rPr>
        <w:t>3</w:t>
      </w:r>
      <w:r>
        <w:rPr>
          <w:rFonts w:asciiTheme="minorEastAsia" w:hAnsiTheme="minorEastAsia" w:eastAsiaTheme="minorEastAsia"/>
        </w:rPr>
        <w:t>.3</w:t>
      </w:r>
      <w:r>
        <w:rPr>
          <w:rFonts w:hint="eastAsia" w:asciiTheme="minorEastAsia" w:hAnsiTheme="minorEastAsia" w:eastAsiaTheme="minorEastAsia"/>
        </w:rPr>
        <w:t>运维人员具备的资质</w:t>
      </w:r>
      <w:bookmarkEnd w:id="54"/>
      <w:bookmarkEnd w:id="55"/>
      <w:bookmarkEnd w:id="56"/>
      <w:bookmarkEnd w:id="57"/>
      <w:bookmarkEnd w:id="58"/>
    </w:p>
    <w:p w14:paraId="334E1AC7">
      <w:pPr>
        <w:spacing w:line="360" w:lineRule="auto"/>
        <w:rPr>
          <w:rFonts w:asciiTheme="minorEastAsia" w:hAnsiTheme="minorEastAsia" w:eastAsiaTheme="minorEastAsia"/>
        </w:rPr>
      </w:pPr>
      <w:r>
        <w:rPr>
          <w:rFonts w:hint="eastAsia" w:asciiTheme="minorEastAsia" w:hAnsiTheme="minorEastAsia" w:eastAsiaTheme="minorEastAsia"/>
        </w:rPr>
        <w:t>参选人必须提供专职运营维护团队进行运营维护。参与此项目的技术人员必须具有相关项目集成、开发经验，能够与用户进行良好的沟通，掌握各专项技术领域的相关基础知识。不经用户允许,不得随意更换运维团队人员。</w:t>
      </w:r>
      <w:bookmarkEnd w:id="9"/>
    </w:p>
    <w:p w14:paraId="2F51C449">
      <w:pPr>
        <w:pStyle w:val="4"/>
        <w:spacing w:line="360" w:lineRule="auto"/>
        <w:ind w:firstLineChars="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.4</w:t>
      </w:r>
      <w:r>
        <w:rPr>
          <w:rFonts w:hint="eastAsia" w:asciiTheme="minorEastAsia" w:hAnsiTheme="minorEastAsia" w:eastAsiaTheme="minorEastAsia"/>
        </w:rPr>
        <w:t>服务时间</w:t>
      </w:r>
    </w:p>
    <w:p w14:paraId="6391975D">
      <w:pPr>
        <w:spacing w:line="360" w:lineRule="auto"/>
        <w:ind w:firstLine="420" w:firstLineChars="0"/>
        <w:rPr>
          <w:rFonts w:asciiTheme="minorEastAsia" w:hAnsiTheme="minorEastAsia" w:eastAsiaTheme="minorEastAsia"/>
          <w:szCs w:val="24"/>
        </w:rPr>
      </w:pP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年</w:t>
      </w:r>
      <w:r>
        <w:rPr>
          <w:rFonts w:asciiTheme="minorEastAsia" w:hAnsiTheme="minorEastAsia" w:eastAsiaTheme="minorEastAsia"/>
          <w:szCs w:val="24"/>
        </w:rPr>
        <w:t>1</w:t>
      </w:r>
      <w:r>
        <w:rPr>
          <w:rFonts w:hint="eastAsia" w:asciiTheme="minorEastAsia" w:hAnsiTheme="minorEastAsia" w:eastAsiaTheme="minorEastAsia"/>
          <w:szCs w:val="24"/>
        </w:rPr>
        <w:t>月1日至202</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年</w:t>
      </w:r>
      <w:r>
        <w:rPr>
          <w:rFonts w:asciiTheme="minorEastAsia" w:hAnsiTheme="minorEastAsia" w:eastAsiaTheme="minorEastAsia"/>
          <w:szCs w:val="24"/>
        </w:rPr>
        <w:t>1</w:t>
      </w:r>
      <w:r>
        <w:rPr>
          <w:rFonts w:hint="eastAsia" w:asciiTheme="minorEastAsia" w:hAnsiTheme="minorEastAsia" w:eastAsiaTheme="minorEastAsia"/>
          <w:szCs w:val="24"/>
        </w:rPr>
        <w:t>2月</w:t>
      </w:r>
      <w:r>
        <w:rPr>
          <w:rFonts w:asciiTheme="minorEastAsia" w:hAnsiTheme="minorEastAsia" w:eastAsiaTheme="minorEastAsia"/>
          <w:szCs w:val="24"/>
        </w:rPr>
        <w:t>31</w:t>
      </w:r>
      <w:r>
        <w:rPr>
          <w:rFonts w:hint="eastAsia" w:asciiTheme="minorEastAsia" w:hAnsiTheme="minorEastAsia" w:eastAsiaTheme="minorEastAsia"/>
          <w:szCs w:val="24"/>
        </w:rPr>
        <w:t>日</w:t>
      </w:r>
    </w:p>
    <w:p w14:paraId="7AB550BA">
      <w:pPr>
        <w:pStyle w:val="42"/>
        <w:spacing w:line="360" w:lineRule="auto"/>
        <w:ind w:left="643" w:firstLine="0" w:firstLineChars="0"/>
        <w:rPr>
          <w:rFonts w:asciiTheme="minorEastAsia" w:hAnsiTheme="minorEastAsia" w:eastAsiaTheme="minorEastAsia"/>
        </w:rPr>
      </w:pPr>
      <w:r>
        <w:rPr>
          <w:rFonts w:hint="eastAsia" w:asciiTheme="minorEastAsia" w:hAnsiTheme="minorEastAsia" w:eastAsiaTheme="minorEastAsia"/>
          <w:highlight w:val="none"/>
        </w:rPr>
        <w:t>第四章</w:t>
      </w:r>
      <w:r>
        <w:rPr>
          <w:rFonts w:hint="eastAsia" w:asciiTheme="minorEastAsia" w:hAnsiTheme="minorEastAsia" w:eastAsiaTheme="minorEastAsia"/>
        </w:rPr>
        <w:t xml:space="preserve"> </w:t>
      </w:r>
      <w:bookmarkStart w:id="59" w:name="_GoBack"/>
      <w:bookmarkEnd w:id="59"/>
      <w:r>
        <w:rPr>
          <w:rFonts w:hint="eastAsia" w:asciiTheme="minorEastAsia" w:hAnsiTheme="minorEastAsia" w:eastAsiaTheme="minorEastAsia"/>
        </w:rPr>
        <w:t>合同履行期</w:t>
      </w:r>
    </w:p>
    <w:p w14:paraId="39F6B5E9">
      <w:pPr>
        <w:pStyle w:val="4"/>
        <w:spacing w:line="360" w:lineRule="auto"/>
        <w:ind w:firstLineChars="0"/>
        <w:rPr>
          <w:rFonts w:asciiTheme="minorEastAsia" w:hAnsiTheme="minorEastAsia" w:eastAsiaTheme="minorEastAsia"/>
        </w:rPr>
      </w:pPr>
      <w:r>
        <w:rPr>
          <w:rFonts w:asciiTheme="minorEastAsia" w:hAnsiTheme="minorEastAsia" w:eastAsiaTheme="minorEastAsia"/>
        </w:rPr>
        <w:t>4.1</w:t>
      </w:r>
      <w:r>
        <w:rPr>
          <w:rFonts w:hint="eastAsia" w:asciiTheme="minorEastAsia" w:hAnsiTheme="minorEastAsia" w:eastAsiaTheme="minorEastAsia"/>
        </w:rPr>
        <w:t>合同履行期限</w:t>
      </w:r>
    </w:p>
    <w:p w14:paraId="48AD6C28">
      <w:pPr>
        <w:spacing w:line="360" w:lineRule="auto"/>
        <w:ind w:firstLine="420" w:firstLineChars="0"/>
        <w:rPr>
          <w:rFonts w:asciiTheme="minorEastAsia" w:hAnsiTheme="minorEastAsia" w:eastAsiaTheme="minorEastAsia"/>
          <w:szCs w:val="24"/>
        </w:rPr>
      </w:pP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年</w:t>
      </w:r>
      <w:r>
        <w:rPr>
          <w:rFonts w:asciiTheme="minorEastAsia" w:hAnsiTheme="minorEastAsia" w:eastAsiaTheme="minorEastAsia"/>
          <w:szCs w:val="24"/>
        </w:rPr>
        <w:t>1</w:t>
      </w:r>
      <w:r>
        <w:rPr>
          <w:rFonts w:hint="eastAsia" w:asciiTheme="minorEastAsia" w:hAnsiTheme="minorEastAsia" w:eastAsiaTheme="minorEastAsia"/>
          <w:szCs w:val="24"/>
        </w:rPr>
        <w:t>月1日至202</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年</w:t>
      </w:r>
      <w:r>
        <w:rPr>
          <w:rFonts w:asciiTheme="minorEastAsia" w:hAnsiTheme="minorEastAsia" w:eastAsiaTheme="minorEastAsia"/>
          <w:szCs w:val="24"/>
        </w:rPr>
        <w:t>1</w:t>
      </w:r>
      <w:r>
        <w:rPr>
          <w:rFonts w:hint="eastAsia" w:asciiTheme="minorEastAsia" w:hAnsiTheme="minorEastAsia" w:eastAsiaTheme="minorEastAsia"/>
          <w:szCs w:val="24"/>
        </w:rPr>
        <w:t>2月</w:t>
      </w:r>
      <w:r>
        <w:rPr>
          <w:rFonts w:asciiTheme="minorEastAsia" w:hAnsiTheme="minorEastAsia" w:eastAsiaTheme="minorEastAsia"/>
          <w:szCs w:val="24"/>
        </w:rPr>
        <w:t>31</w:t>
      </w:r>
      <w:r>
        <w:rPr>
          <w:rFonts w:hint="eastAsia" w:asciiTheme="minorEastAsia" w:hAnsiTheme="minorEastAsia" w:eastAsiaTheme="minorEastAsia"/>
          <w:szCs w:val="24"/>
        </w:rPr>
        <w:t>日,按年度签订服务合同。</w:t>
      </w:r>
    </w:p>
    <w:sectPr>
      <w:pgSz w:w="11907" w:h="16840"/>
      <w:pgMar w:top="873" w:right="1259" w:bottom="873" w:left="1259" w:header="851" w:footer="851" w:gutter="0"/>
      <w:cols w:space="720" w:num="1"/>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63D6">
    <w:pPr>
      <w:pStyle w:val="31"/>
      <w:framePr w:wrap="around" w:vAnchor="text" w:hAnchor="margin" w:xAlign="center" w:y="1"/>
      <w:ind w:firstLine="360"/>
      <w:rPr>
        <w:rStyle w:val="49"/>
      </w:rPr>
    </w:pPr>
    <w:r>
      <w:rPr>
        <w:rStyle w:val="49"/>
      </w:rPr>
      <w:fldChar w:fldCharType="begin"/>
    </w:r>
    <w:r>
      <w:rPr>
        <w:rStyle w:val="49"/>
      </w:rPr>
      <w:instrText xml:space="preserve">PAGE  </w:instrText>
    </w:r>
    <w:r>
      <w:rPr>
        <w:rStyle w:val="49"/>
      </w:rPr>
      <w:fldChar w:fldCharType="separate"/>
    </w:r>
    <w:r>
      <w:rPr>
        <w:rStyle w:val="49"/>
      </w:rPr>
      <w:t>4</w:t>
    </w:r>
    <w:r>
      <w:rPr>
        <w:rStyle w:val="49"/>
      </w:rPr>
      <w:fldChar w:fldCharType="end"/>
    </w:r>
  </w:p>
  <w:p w14:paraId="48D3EA60">
    <w:pPr>
      <w:pStyle w:val="3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7E07">
    <w:pPr>
      <w:pStyle w:val="31"/>
      <w:framePr w:wrap="around" w:vAnchor="text" w:hAnchor="margin" w:xAlign="center" w:y="1"/>
      <w:ind w:firstLine="360"/>
      <w:rPr>
        <w:rStyle w:val="49"/>
      </w:rPr>
    </w:pPr>
    <w:r>
      <w:rPr>
        <w:rStyle w:val="49"/>
      </w:rPr>
      <w:fldChar w:fldCharType="begin"/>
    </w:r>
    <w:r>
      <w:rPr>
        <w:rStyle w:val="49"/>
      </w:rPr>
      <w:instrText xml:space="preserve">PAGE  </w:instrText>
    </w:r>
    <w:r>
      <w:rPr>
        <w:rStyle w:val="49"/>
      </w:rPr>
      <w:fldChar w:fldCharType="end"/>
    </w:r>
  </w:p>
  <w:p w14:paraId="1ABFAA49">
    <w:pPr>
      <w:pStyle w:val="31"/>
      <w:ind w:firstLine="360"/>
      <w:rPr>
        <w:rStyle w:val="49"/>
      </w:rPr>
    </w:pPr>
  </w:p>
  <w:p w14:paraId="45F480E5">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0BEC">
    <w:pPr>
      <w:pStyle w:val="3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8FA1">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A5D1">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595D">
    <w:pPr>
      <w:pStyle w:val="3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26"/>
      <w:lvlText w:val="%1."/>
      <w:lvlJc w:val="left"/>
      <w:pPr>
        <w:tabs>
          <w:tab w:val="left" w:pos="3762"/>
        </w:tabs>
        <w:ind w:left="3762" w:leftChars="600" w:hanging="360" w:hangingChars="200"/>
      </w:pPr>
    </w:lvl>
  </w:abstractNum>
  <w:abstractNum w:abstractNumId="1">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2">
    <w:nsid w:val="5D264529"/>
    <w:multiLevelType w:val="multilevel"/>
    <w:tmpl w:val="5D264529"/>
    <w:lvl w:ilvl="0" w:tentative="0">
      <w:start w:val="1"/>
      <w:numFmt w:val="decimal"/>
      <w:lvlText w:val="%1)"/>
      <w:lvlJc w:val="left"/>
      <w:pPr>
        <w:tabs>
          <w:tab w:val="left" w:pos="964"/>
        </w:tabs>
        <w:ind w:left="96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08"/>
      <w:lvlText w:val="%8)"/>
      <w:lvlJc w:val="left"/>
      <w:pPr>
        <w:tabs>
          <w:tab w:val="left" w:pos="3360"/>
        </w:tabs>
        <w:ind w:left="3360" w:hanging="420"/>
      </w:pPr>
    </w:lvl>
    <w:lvl w:ilvl="8" w:tentative="0">
      <w:start w:val="1"/>
      <w:numFmt w:val="lowerRoman"/>
      <w:pStyle w:val="209"/>
      <w:lvlText w:val="%9."/>
      <w:lvlJc w:val="right"/>
      <w:pPr>
        <w:tabs>
          <w:tab w:val="left" w:pos="3780"/>
        </w:tabs>
        <w:ind w:left="3780" w:hanging="420"/>
      </w:pPr>
    </w:lvl>
  </w:abstractNum>
  <w:abstractNum w:abstractNumId="3">
    <w:nsid w:val="612F0D20"/>
    <w:multiLevelType w:val="multilevel"/>
    <w:tmpl w:val="612F0D20"/>
    <w:lvl w:ilvl="0" w:tentative="0">
      <w:start w:val="1"/>
      <w:numFmt w:val="japaneseCounting"/>
      <w:lvlText w:val="第%1章"/>
      <w:lvlJc w:val="left"/>
      <w:pPr>
        <w:ind w:left="1063" w:hanging="4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A1F"/>
    <w:rsid w:val="00001C4B"/>
    <w:rsid w:val="0001093F"/>
    <w:rsid w:val="000133B3"/>
    <w:rsid w:val="000158EC"/>
    <w:rsid w:val="00015ACF"/>
    <w:rsid w:val="00017F78"/>
    <w:rsid w:val="00020982"/>
    <w:rsid w:val="00027606"/>
    <w:rsid w:val="0003035D"/>
    <w:rsid w:val="00031F39"/>
    <w:rsid w:val="0003202A"/>
    <w:rsid w:val="00032393"/>
    <w:rsid w:val="00032C60"/>
    <w:rsid w:val="000334DF"/>
    <w:rsid w:val="00036EE6"/>
    <w:rsid w:val="000411AE"/>
    <w:rsid w:val="00041F90"/>
    <w:rsid w:val="00046CBA"/>
    <w:rsid w:val="00047FE1"/>
    <w:rsid w:val="00050131"/>
    <w:rsid w:val="00051516"/>
    <w:rsid w:val="00057D8B"/>
    <w:rsid w:val="00060382"/>
    <w:rsid w:val="00061BA7"/>
    <w:rsid w:val="0006363B"/>
    <w:rsid w:val="00064A54"/>
    <w:rsid w:val="00064FA2"/>
    <w:rsid w:val="00067163"/>
    <w:rsid w:val="00073E52"/>
    <w:rsid w:val="000761C0"/>
    <w:rsid w:val="0007733F"/>
    <w:rsid w:val="00080623"/>
    <w:rsid w:val="00081369"/>
    <w:rsid w:val="00092F82"/>
    <w:rsid w:val="000951AF"/>
    <w:rsid w:val="000A23FE"/>
    <w:rsid w:val="000A2CCB"/>
    <w:rsid w:val="000A752E"/>
    <w:rsid w:val="000A7BC5"/>
    <w:rsid w:val="000A7C23"/>
    <w:rsid w:val="000B445C"/>
    <w:rsid w:val="000C5380"/>
    <w:rsid w:val="000D31A9"/>
    <w:rsid w:val="000D3C4E"/>
    <w:rsid w:val="000D455C"/>
    <w:rsid w:val="000D4C47"/>
    <w:rsid w:val="000E7CAA"/>
    <w:rsid w:val="000F0AA2"/>
    <w:rsid w:val="000F1192"/>
    <w:rsid w:val="000F2E57"/>
    <w:rsid w:val="000F45FC"/>
    <w:rsid w:val="0010114A"/>
    <w:rsid w:val="00101D5E"/>
    <w:rsid w:val="00104C32"/>
    <w:rsid w:val="00116D59"/>
    <w:rsid w:val="00121748"/>
    <w:rsid w:val="001266AD"/>
    <w:rsid w:val="0012729D"/>
    <w:rsid w:val="00130ABA"/>
    <w:rsid w:val="00130BC7"/>
    <w:rsid w:val="00130DFF"/>
    <w:rsid w:val="00132F7E"/>
    <w:rsid w:val="00136F87"/>
    <w:rsid w:val="00142BAD"/>
    <w:rsid w:val="0014315F"/>
    <w:rsid w:val="00146183"/>
    <w:rsid w:val="00180891"/>
    <w:rsid w:val="0018483B"/>
    <w:rsid w:val="00187713"/>
    <w:rsid w:val="001919C8"/>
    <w:rsid w:val="00196D74"/>
    <w:rsid w:val="001A05F3"/>
    <w:rsid w:val="001A3BB1"/>
    <w:rsid w:val="001C10E3"/>
    <w:rsid w:val="001C37DC"/>
    <w:rsid w:val="001C3B4E"/>
    <w:rsid w:val="001C5440"/>
    <w:rsid w:val="001C58DB"/>
    <w:rsid w:val="001D1AE7"/>
    <w:rsid w:val="001D2DC8"/>
    <w:rsid w:val="001E1DDA"/>
    <w:rsid w:val="001E3EF5"/>
    <w:rsid w:val="001E4C85"/>
    <w:rsid w:val="001F01F5"/>
    <w:rsid w:val="001F0260"/>
    <w:rsid w:val="001F0BFA"/>
    <w:rsid w:val="0020496A"/>
    <w:rsid w:val="00205889"/>
    <w:rsid w:val="00215791"/>
    <w:rsid w:val="00216378"/>
    <w:rsid w:val="00217D85"/>
    <w:rsid w:val="00220B40"/>
    <w:rsid w:val="0022115C"/>
    <w:rsid w:val="0022181F"/>
    <w:rsid w:val="00221E22"/>
    <w:rsid w:val="00227668"/>
    <w:rsid w:val="00227CF7"/>
    <w:rsid w:val="0023115C"/>
    <w:rsid w:val="002355C8"/>
    <w:rsid w:val="00242BE3"/>
    <w:rsid w:val="002445FD"/>
    <w:rsid w:val="002510EC"/>
    <w:rsid w:val="00251336"/>
    <w:rsid w:val="00264955"/>
    <w:rsid w:val="00265612"/>
    <w:rsid w:val="00275522"/>
    <w:rsid w:val="00280D41"/>
    <w:rsid w:val="002860D3"/>
    <w:rsid w:val="0028788F"/>
    <w:rsid w:val="0029135C"/>
    <w:rsid w:val="002A3212"/>
    <w:rsid w:val="002A50DC"/>
    <w:rsid w:val="002A7D84"/>
    <w:rsid w:val="002B44B6"/>
    <w:rsid w:val="002B507B"/>
    <w:rsid w:val="002B735E"/>
    <w:rsid w:val="002E1813"/>
    <w:rsid w:val="002F38FA"/>
    <w:rsid w:val="002F5718"/>
    <w:rsid w:val="0030035A"/>
    <w:rsid w:val="0030213A"/>
    <w:rsid w:val="0030303C"/>
    <w:rsid w:val="003038A8"/>
    <w:rsid w:val="00303B32"/>
    <w:rsid w:val="0030797C"/>
    <w:rsid w:val="003133DA"/>
    <w:rsid w:val="00321BD8"/>
    <w:rsid w:val="003230DC"/>
    <w:rsid w:val="00323A61"/>
    <w:rsid w:val="00330473"/>
    <w:rsid w:val="003332F9"/>
    <w:rsid w:val="00337F3D"/>
    <w:rsid w:val="003451E4"/>
    <w:rsid w:val="003472B4"/>
    <w:rsid w:val="00347E02"/>
    <w:rsid w:val="00350686"/>
    <w:rsid w:val="00355AEC"/>
    <w:rsid w:val="0035790E"/>
    <w:rsid w:val="003616B6"/>
    <w:rsid w:val="0038175F"/>
    <w:rsid w:val="0038629E"/>
    <w:rsid w:val="00391166"/>
    <w:rsid w:val="0039306A"/>
    <w:rsid w:val="00393390"/>
    <w:rsid w:val="003935ED"/>
    <w:rsid w:val="003A5542"/>
    <w:rsid w:val="003B0C1D"/>
    <w:rsid w:val="003B1DB9"/>
    <w:rsid w:val="003B6165"/>
    <w:rsid w:val="003B69C1"/>
    <w:rsid w:val="003B77C9"/>
    <w:rsid w:val="003C0283"/>
    <w:rsid w:val="003C37EF"/>
    <w:rsid w:val="003D0D96"/>
    <w:rsid w:val="003D3978"/>
    <w:rsid w:val="003D3E54"/>
    <w:rsid w:val="003D7068"/>
    <w:rsid w:val="003D7A86"/>
    <w:rsid w:val="003E04E2"/>
    <w:rsid w:val="003E33F1"/>
    <w:rsid w:val="003E3B3E"/>
    <w:rsid w:val="003E4831"/>
    <w:rsid w:val="003F0087"/>
    <w:rsid w:val="003F5D7B"/>
    <w:rsid w:val="00411896"/>
    <w:rsid w:val="00413461"/>
    <w:rsid w:val="00416740"/>
    <w:rsid w:val="00423B12"/>
    <w:rsid w:val="00426CB0"/>
    <w:rsid w:val="00427CF4"/>
    <w:rsid w:val="00430ED6"/>
    <w:rsid w:val="004353B2"/>
    <w:rsid w:val="0043629A"/>
    <w:rsid w:val="0044160F"/>
    <w:rsid w:val="004552E5"/>
    <w:rsid w:val="004557D3"/>
    <w:rsid w:val="004613B4"/>
    <w:rsid w:val="004615A3"/>
    <w:rsid w:val="004722F5"/>
    <w:rsid w:val="00472A54"/>
    <w:rsid w:val="00485734"/>
    <w:rsid w:val="00497066"/>
    <w:rsid w:val="00497A6B"/>
    <w:rsid w:val="004A0637"/>
    <w:rsid w:val="004A3C01"/>
    <w:rsid w:val="004A76C4"/>
    <w:rsid w:val="004A7ED7"/>
    <w:rsid w:val="004B25D1"/>
    <w:rsid w:val="004B3BAE"/>
    <w:rsid w:val="004C196F"/>
    <w:rsid w:val="004C22A0"/>
    <w:rsid w:val="004C3CB4"/>
    <w:rsid w:val="004C4C10"/>
    <w:rsid w:val="004C5DFD"/>
    <w:rsid w:val="004C7C45"/>
    <w:rsid w:val="004D2A9F"/>
    <w:rsid w:val="004D7639"/>
    <w:rsid w:val="004D7EC1"/>
    <w:rsid w:val="004E28FD"/>
    <w:rsid w:val="00500663"/>
    <w:rsid w:val="00506836"/>
    <w:rsid w:val="005112C6"/>
    <w:rsid w:val="00512E5F"/>
    <w:rsid w:val="00517023"/>
    <w:rsid w:val="00522BCE"/>
    <w:rsid w:val="00523745"/>
    <w:rsid w:val="0052441C"/>
    <w:rsid w:val="0052622E"/>
    <w:rsid w:val="00527BA9"/>
    <w:rsid w:val="00531A1A"/>
    <w:rsid w:val="00535E61"/>
    <w:rsid w:val="00536718"/>
    <w:rsid w:val="00546743"/>
    <w:rsid w:val="00546882"/>
    <w:rsid w:val="00550908"/>
    <w:rsid w:val="00553414"/>
    <w:rsid w:val="0055499E"/>
    <w:rsid w:val="005601CF"/>
    <w:rsid w:val="00561892"/>
    <w:rsid w:val="00563DCF"/>
    <w:rsid w:val="00573C6F"/>
    <w:rsid w:val="00580E6F"/>
    <w:rsid w:val="005876C2"/>
    <w:rsid w:val="00597615"/>
    <w:rsid w:val="00597992"/>
    <w:rsid w:val="00597DF9"/>
    <w:rsid w:val="005A051B"/>
    <w:rsid w:val="005A71B3"/>
    <w:rsid w:val="005B4279"/>
    <w:rsid w:val="005B5A6C"/>
    <w:rsid w:val="005B703A"/>
    <w:rsid w:val="005C145C"/>
    <w:rsid w:val="005C3E4D"/>
    <w:rsid w:val="005D0D3B"/>
    <w:rsid w:val="005D425D"/>
    <w:rsid w:val="005E3D42"/>
    <w:rsid w:val="005E6AAD"/>
    <w:rsid w:val="006033E7"/>
    <w:rsid w:val="00605D37"/>
    <w:rsid w:val="006061A7"/>
    <w:rsid w:val="00610652"/>
    <w:rsid w:val="006131FC"/>
    <w:rsid w:val="00613238"/>
    <w:rsid w:val="00613D2A"/>
    <w:rsid w:val="006177C4"/>
    <w:rsid w:val="0062056C"/>
    <w:rsid w:val="00620BF7"/>
    <w:rsid w:val="00621C43"/>
    <w:rsid w:val="00621FC1"/>
    <w:rsid w:val="00623E6D"/>
    <w:rsid w:val="00625DA0"/>
    <w:rsid w:val="0063071C"/>
    <w:rsid w:val="00633FE4"/>
    <w:rsid w:val="006342C5"/>
    <w:rsid w:val="00636BD2"/>
    <w:rsid w:val="00636C9A"/>
    <w:rsid w:val="006379E9"/>
    <w:rsid w:val="00640299"/>
    <w:rsid w:val="00652BC5"/>
    <w:rsid w:val="00663400"/>
    <w:rsid w:val="0066745E"/>
    <w:rsid w:val="00674DB2"/>
    <w:rsid w:val="00675232"/>
    <w:rsid w:val="00676632"/>
    <w:rsid w:val="00682883"/>
    <w:rsid w:val="0068605A"/>
    <w:rsid w:val="00693F73"/>
    <w:rsid w:val="006A0A4B"/>
    <w:rsid w:val="006A593A"/>
    <w:rsid w:val="006C0297"/>
    <w:rsid w:val="006C4F24"/>
    <w:rsid w:val="006D09C5"/>
    <w:rsid w:val="006D6392"/>
    <w:rsid w:val="006E00B9"/>
    <w:rsid w:val="006E13BF"/>
    <w:rsid w:val="006E2BAA"/>
    <w:rsid w:val="006E528F"/>
    <w:rsid w:val="006E5D5A"/>
    <w:rsid w:val="006F656E"/>
    <w:rsid w:val="00701EE7"/>
    <w:rsid w:val="007026F9"/>
    <w:rsid w:val="00707BE6"/>
    <w:rsid w:val="00715758"/>
    <w:rsid w:val="007159DB"/>
    <w:rsid w:val="00716FA0"/>
    <w:rsid w:val="007171CC"/>
    <w:rsid w:val="00723793"/>
    <w:rsid w:val="00730209"/>
    <w:rsid w:val="007313EC"/>
    <w:rsid w:val="00736DA0"/>
    <w:rsid w:val="00741008"/>
    <w:rsid w:val="007429D8"/>
    <w:rsid w:val="00742D5D"/>
    <w:rsid w:val="007441C2"/>
    <w:rsid w:val="00744A8A"/>
    <w:rsid w:val="00753BAD"/>
    <w:rsid w:val="00756D65"/>
    <w:rsid w:val="00757502"/>
    <w:rsid w:val="00763E1F"/>
    <w:rsid w:val="007644D0"/>
    <w:rsid w:val="00764567"/>
    <w:rsid w:val="00765316"/>
    <w:rsid w:val="00770592"/>
    <w:rsid w:val="00771A7A"/>
    <w:rsid w:val="00773FE3"/>
    <w:rsid w:val="007743F8"/>
    <w:rsid w:val="00780111"/>
    <w:rsid w:val="00780426"/>
    <w:rsid w:val="00783286"/>
    <w:rsid w:val="00795384"/>
    <w:rsid w:val="00797E84"/>
    <w:rsid w:val="007A1995"/>
    <w:rsid w:val="007B0901"/>
    <w:rsid w:val="007B4022"/>
    <w:rsid w:val="007C1F51"/>
    <w:rsid w:val="007C5378"/>
    <w:rsid w:val="007C5878"/>
    <w:rsid w:val="007C6CDE"/>
    <w:rsid w:val="007D0BDA"/>
    <w:rsid w:val="007D0EEB"/>
    <w:rsid w:val="007D13D0"/>
    <w:rsid w:val="007D1D87"/>
    <w:rsid w:val="007E0018"/>
    <w:rsid w:val="007E289E"/>
    <w:rsid w:val="007F3BF6"/>
    <w:rsid w:val="007F40E8"/>
    <w:rsid w:val="0080253C"/>
    <w:rsid w:val="00805527"/>
    <w:rsid w:val="008069C8"/>
    <w:rsid w:val="00806C49"/>
    <w:rsid w:val="008131FA"/>
    <w:rsid w:val="0081693E"/>
    <w:rsid w:val="00817B7A"/>
    <w:rsid w:val="008203CF"/>
    <w:rsid w:val="00820CBE"/>
    <w:rsid w:val="00824405"/>
    <w:rsid w:val="00825484"/>
    <w:rsid w:val="00825A1C"/>
    <w:rsid w:val="0083119F"/>
    <w:rsid w:val="0083577A"/>
    <w:rsid w:val="00836EFA"/>
    <w:rsid w:val="00844BEE"/>
    <w:rsid w:val="00847A1F"/>
    <w:rsid w:val="00847EF2"/>
    <w:rsid w:val="0085233B"/>
    <w:rsid w:val="00856AD2"/>
    <w:rsid w:val="008602DE"/>
    <w:rsid w:val="00861F48"/>
    <w:rsid w:val="00863532"/>
    <w:rsid w:val="00867441"/>
    <w:rsid w:val="00870BF3"/>
    <w:rsid w:val="00877BE4"/>
    <w:rsid w:val="00880D32"/>
    <w:rsid w:val="0088193F"/>
    <w:rsid w:val="00884E7D"/>
    <w:rsid w:val="008866B9"/>
    <w:rsid w:val="00890836"/>
    <w:rsid w:val="0089232F"/>
    <w:rsid w:val="008948F6"/>
    <w:rsid w:val="008957C2"/>
    <w:rsid w:val="00895D55"/>
    <w:rsid w:val="00897CC4"/>
    <w:rsid w:val="008A0501"/>
    <w:rsid w:val="008A153B"/>
    <w:rsid w:val="008A305B"/>
    <w:rsid w:val="008A3E7B"/>
    <w:rsid w:val="008B2DDD"/>
    <w:rsid w:val="008B2EC0"/>
    <w:rsid w:val="008B300B"/>
    <w:rsid w:val="008B3C3D"/>
    <w:rsid w:val="008B61EF"/>
    <w:rsid w:val="008B6966"/>
    <w:rsid w:val="008C027B"/>
    <w:rsid w:val="008C40C3"/>
    <w:rsid w:val="008C5553"/>
    <w:rsid w:val="008C57EF"/>
    <w:rsid w:val="008D1698"/>
    <w:rsid w:val="008E5E9E"/>
    <w:rsid w:val="008E683B"/>
    <w:rsid w:val="008E6C34"/>
    <w:rsid w:val="008F164F"/>
    <w:rsid w:val="008F2976"/>
    <w:rsid w:val="008F4E15"/>
    <w:rsid w:val="008F5F5C"/>
    <w:rsid w:val="008F6BDA"/>
    <w:rsid w:val="008F6EE3"/>
    <w:rsid w:val="00902B7E"/>
    <w:rsid w:val="00905204"/>
    <w:rsid w:val="00911817"/>
    <w:rsid w:val="009118E2"/>
    <w:rsid w:val="00916450"/>
    <w:rsid w:val="00916BE5"/>
    <w:rsid w:val="0092056E"/>
    <w:rsid w:val="00923A95"/>
    <w:rsid w:val="00924EBD"/>
    <w:rsid w:val="00935D76"/>
    <w:rsid w:val="0093744C"/>
    <w:rsid w:val="00944C59"/>
    <w:rsid w:val="00952E65"/>
    <w:rsid w:val="0095372A"/>
    <w:rsid w:val="00955135"/>
    <w:rsid w:val="009551A1"/>
    <w:rsid w:val="009563F9"/>
    <w:rsid w:val="0095739B"/>
    <w:rsid w:val="00957753"/>
    <w:rsid w:val="00960EE3"/>
    <w:rsid w:val="00967552"/>
    <w:rsid w:val="00967C41"/>
    <w:rsid w:val="0097094B"/>
    <w:rsid w:val="0097307A"/>
    <w:rsid w:val="00973798"/>
    <w:rsid w:val="00974B15"/>
    <w:rsid w:val="00980634"/>
    <w:rsid w:val="00984532"/>
    <w:rsid w:val="0098658F"/>
    <w:rsid w:val="00986C19"/>
    <w:rsid w:val="00992BC5"/>
    <w:rsid w:val="00992BE1"/>
    <w:rsid w:val="009A02B8"/>
    <w:rsid w:val="009A2258"/>
    <w:rsid w:val="009A4714"/>
    <w:rsid w:val="009B118E"/>
    <w:rsid w:val="009B35B1"/>
    <w:rsid w:val="009B7AF7"/>
    <w:rsid w:val="009C2200"/>
    <w:rsid w:val="009C5ED4"/>
    <w:rsid w:val="009C6269"/>
    <w:rsid w:val="009C76B3"/>
    <w:rsid w:val="009D1340"/>
    <w:rsid w:val="009E0B91"/>
    <w:rsid w:val="009E6028"/>
    <w:rsid w:val="009F0360"/>
    <w:rsid w:val="009F0456"/>
    <w:rsid w:val="009F0A44"/>
    <w:rsid w:val="009F33BF"/>
    <w:rsid w:val="009F44CF"/>
    <w:rsid w:val="009F5AA2"/>
    <w:rsid w:val="009F6090"/>
    <w:rsid w:val="00A018DE"/>
    <w:rsid w:val="00A1066B"/>
    <w:rsid w:val="00A11BF8"/>
    <w:rsid w:val="00A12A0F"/>
    <w:rsid w:val="00A14F88"/>
    <w:rsid w:val="00A178B3"/>
    <w:rsid w:val="00A20BC7"/>
    <w:rsid w:val="00A27BC1"/>
    <w:rsid w:val="00A31F9D"/>
    <w:rsid w:val="00A321C0"/>
    <w:rsid w:val="00A327B4"/>
    <w:rsid w:val="00A32EBB"/>
    <w:rsid w:val="00A34DE5"/>
    <w:rsid w:val="00A36144"/>
    <w:rsid w:val="00A40668"/>
    <w:rsid w:val="00A421CE"/>
    <w:rsid w:val="00A47027"/>
    <w:rsid w:val="00A47A46"/>
    <w:rsid w:val="00A51139"/>
    <w:rsid w:val="00A5431C"/>
    <w:rsid w:val="00A55A17"/>
    <w:rsid w:val="00A61E86"/>
    <w:rsid w:val="00A661F5"/>
    <w:rsid w:val="00A66A6B"/>
    <w:rsid w:val="00A67B71"/>
    <w:rsid w:val="00A7249F"/>
    <w:rsid w:val="00A72986"/>
    <w:rsid w:val="00A77845"/>
    <w:rsid w:val="00A81390"/>
    <w:rsid w:val="00A83A7A"/>
    <w:rsid w:val="00A91A97"/>
    <w:rsid w:val="00A92696"/>
    <w:rsid w:val="00A9493A"/>
    <w:rsid w:val="00A96F7C"/>
    <w:rsid w:val="00A973E2"/>
    <w:rsid w:val="00AA0BBF"/>
    <w:rsid w:val="00AB26C3"/>
    <w:rsid w:val="00AB5A00"/>
    <w:rsid w:val="00AB62F5"/>
    <w:rsid w:val="00AC0248"/>
    <w:rsid w:val="00AC1562"/>
    <w:rsid w:val="00AC21F1"/>
    <w:rsid w:val="00AC6AA7"/>
    <w:rsid w:val="00AD5E88"/>
    <w:rsid w:val="00AD75EB"/>
    <w:rsid w:val="00AE0721"/>
    <w:rsid w:val="00AE108D"/>
    <w:rsid w:val="00AF158F"/>
    <w:rsid w:val="00B017C3"/>
    <w:rsid w:val="00B037B3"/>
    <w:rsid w:val="00B13B4C"/>
    <w:rsid w:val="00B22223"/>
    <w:rsid w:val="00B2593B"/>
    <w:rsid w:val="00B34FE2"/>
    <w:rsid w:val="00B35726"/>
    <w:rsid w:val="00B366DF"/>
    <w:rsid w:val="00B4241B"/>
    <w:rsid w:val="00B561AF"/>
    <w:rsid w:val="00B64D09"/>
    <w:rsid w:val="00B768AB"/>
    <w:rsid w:val="00B76A4C"/>
    <w:rsid w:val="00B80FFC"/>
    <w:rsid w:val="00B8590F"/>
    <w:rsid w:val="00B90749"/>
    <w:rsid w:val="00B93207"/>
    <w:rsid w:val="00B96D7A"/>
    <w:rsid w:val="00BA0C7F"/>
    <w:rsid w:val="00BA13EF"/>
    <w:rsid w:val="00BA5FFC"/>
    <w:rsid w:val="00BA6596"/>
    <w:rsid w:val="00BB0DD3"/>
    <w:rsid w:val="00BB3440"/>
    <w:rsid w:val="00BB3817"/>
    <w:rsid w:val="00BB620C"/>
    <w:rsid w:val="00BC2D4A"/>
    <w:rsid w:val="00BC6C53"/>
    <w:rsid w:val="00BC725C"/>
    <w:rsid w:val="00BC7CD5"/>
    <w:rsid w:val="00BD2659"/>
    <w:rsid w:val="00BD4979"/>
    <w:rsid w:val="00BD7852"/>
    <w:rsid w:val="00BE599E"/>
    <w:rsid w:val="00BE6F1E"/>
    <w:rsid w:val="00BF1A40"/>
    <w:rsid w:val="00BF69BA"/>
    <w:rsid w:val="00BF7420"/>
    <w:rsid w:val="00C13825"/>
    <w:rsid w:val="00C156D4"/>
    <w:rsid w:val="00C16720"/>
    <w:rsid w:val="00C20AF5"/>
    <w:rsid w:val="00C25E44"/>
    <w:rsid w:val="00C26049"/>
    <w:rsid w:val="00C27598"/>
    <w:rsid w:val="00C27A0E"/>
    <w:rsid w:val="00C3385B"/>
    <w:rsid w:val="00C3645A"/>
    <w:rsid w:val="00C37A42"/>
    <w:rsid w:val="00C46063"/>
    <w:rsid w:val="00C51D9A"/>
    <w:rsid w:val="00C54DC8"/>
    <w:rsid w:val="00C60A96"/>
    <w:rsid w:val="00C64C29"/>
    <w:rsid w:val="00C76322"/>
    <w:rsid w:val="00C81132"/>
    <w:rsid w:val="00C93B75"/>
    <w:rsid w:val="00C9427D"/>
    <w:rsid w:val="00C944AF"/>
    <w:rsid w:val="00CA1A82"/>
    <w:rsid w:val="00CA4844"/>
    <w:rsid w:val="00CA687B"/>
    <w:rsid w:val="00CA6A16"/>
    <w:rsid w:val="00CB302A"/>
    <w:rsid w:val="00CB7D0C"/>
    <w:rsid w:val="00CC2BFF"/>
    <w:rsid w:val="00CC3F29"/>
    <w:rsid w:val="00CC5879"/>
    <w:rsid w:val="00CC5B8F"/>
    <w:rsid w:val="00CC6727"/>
    <w:rsid w:val="00CD68FA"/>
    <w:rsid w:val="00CE299A"/>
    <w:rsid w:val="00CE6A9B"/>
    <w:rsid w:val="00CF1832"/>
    <w:rsid w:val="00CF266D"/>
    <w:rsid w:val="00CF2DF6"/>
    <w:rsid w:val="00CF3C17"/>
    <w:rsid w:val="00CF5D72"/>
    <w:rsid w:val="00CF6843"/>
    <w:rsid w:val="00D029CB"/>
    <w:rsid w:val="00D037FA"/>
    <w:rsid w:val="00D0584D"/>
    <w:rsid w:val="00D1451D"/>
    <w:rsid w:val="00D2032B"/>
    <w:rsid w:val="00D253B5"/>
    <w:rsid w:val="00D2556C"/>
    <w:rsid w:val="00D262FD"/>
    <w:rsid w:val="00D268F1"/>
    <w:rsid w:val="00D27604"/>
    <w:rsid w:val="00D30C4B"/>
    <w:rsid w:val="00D337BE"/>
    <w:rsid w:val="00D44E2B"/>
    <w:rsid w:val="00D643E2"/>
    <w:rsid w:val="00D67A79"/>
    <w:rsid w:val="00D70CB1"/>
    <w:rsid w:val="00D73C57"/>
    <w:rsid w:val="00D77CF7"/>
    <w:rsid w:val="00D843E7"/>
    <w:rsid w:val="00D90CD6"/>
    <w:rsid w:val="00DA0F21"/>
    <w:rsid w:val="00DA29B0"/>
    <w:rsid w:val="00DA2CFD"/>
    <w:rsid w:val="00DA74FC"/>
    <w:rsid w:val="00DC0062"/>
    <w:rsid w:val="00DC08D1"/>
    <w:rsid w:val="00DC3012"/>
    <w:rsid w:val="00DC7E57"/>
    <w:rsid w:val="00DD4F56"/>
    <w:rsid w:val="00DD7970"/>
    <w:rsid w:val="00DF06DD"/>
    <w:rsid w:val="00DF4B2C"/>
    <w:rsid w:val="00E00CE7"/>
    <w:rsid w:val="00E049E9"/>
    <w:rsid w:val="00E04C94"/>
    <w:rsid w:val="00E0594A"/>
    <w:rsid w:val="00E1083B"/>
    <w:rsid w:val="00E13A07"/>
    <w:rsid w:val="00E13FA8"/>
    <w:rsid w:val="00E16043"/>
    <w:rsid w:val="00E1685B"/>
    <w:rsid w:val="00E21EDB"/>
    <w:rsid w:val="00E22C01"/>
    <w:rsid w:val="00E2519C"/>
    <w:rsid w:val="00E31414"/>
    <w:rsid w:val="00E35AC3"/>
    <w:rsid w:val="00E36E6F"/>
    <w:rsid w:val="00E371B6"/>
    <w:rsid w:val="00E376D0"/>
    <w:rsid w:val="00E461F0"/>
    <w:rsid w:val="00E46B0E"/>
    <w:rsid w:val="00E5186D"/>
    <w:rsid w:val="00E663C5"/>
    <w:rsid w:val="00E666EE"/>
    <w:rsid w:val="00E843F7"/>
    <w:rsid w:val="00E86BFB"/>
    <w:rsid w:val="00E906E1"/>
    <w:rsid w:val="00E92244"/>
    <w:rsid w:val="00E92E43"/>
    <w:rsid w:val="00E94673"/>
    <w:rsid w:val="00E952CA"/>
    <w:rsid w:val="00E958C8"/>
    <w:rsid w:val="00EA19F5"/>
    <w:rsid w:val="00EA1CCA"/>
    <w:rsid w:val="00EA587A"/>
    <w:rsid w:val="00EA5CA9"/>
    <w:rsid w:val="00EB158D"/>
    <w:rsid w:val="00EB30C9"/>
    <w:rsid w:val="00EB48AB"/>
    <w:rsid w:val="00EC2643"/>
    <w:rsid w:val="00EC49DB"/>
    <w:rsid w:val="00ED5D82"/>
    <w:rsid w:val="00ED6A2E"/>
    <w:rsid w:val="00ED6D4B"/>
    <w:rsid w:val="00EE0D5B"/>
    <w:rsid w:val="00EE302B"/>
    <w:rsid w:val="00EE53C4"/>
    <w:rsid w:val="00EE7905"/>
    <w:rsid w:val="00EF3C56"/>
    <w:rsid w:val="00EF4B56"/>
    <w:rsid w:val="00EF554E"/>
    <w:rsid w:val="00EF6B65"/>
    <w:rsid w:val="00F02E5C"/>
    <w:rsid w:val="00F032A2"/>
    <w:rsid w:val="00F149F0"/>
    <w:rsid w:val="00F153A2"/>
    <w:rsid w:val="00F153F7"/>
    <w:rsid w:val="00F15F60"/>
    <w:rsid w:val="00F16724"/>
    <w:rsid w:val="00F1677F"/>
    <w:rsid w:val="00F23768"/>
    <w:rsid w:val="00F253EA"/>
    <w:rsid w:val="00F46CD1"/>
    <w:rsid w:val="00F56046"/>
    <w:rsid w:val="00F65EC7"/>
    <w:rsid w:val="00F71DC5"/>
    <w:rsid w:val="00F74435"/>
    <w:rsid w:val="00F74EF1"/>
    <w:rsid w:val="00F77D98"/>
    <w:rsid w:val="00F9114C"/>
    <w:rsid w:val="00F950B8"/>
    <w:rsid w:val="00F95193"/>
    <w:rsid w:val="00FA049A"/>
    <w:rsid w:val="00FA3122"/>
    <w:rsid w:val="00FA7A46"/>
    <w:rsid w:val="00FB0E5D"/>
    <w:rsid w:val="00FB2060"/>
    <w:rsid w:val="00FC1BF7"/>
    <w:rsid w:val="00FC211B"/>
    <w:rsid w:val="00FC479D"/>
    <w:rsid w:val="00FC5F2A"/>
    <w:rsid w:val="00FD0470"/>
    <w:rsid w:val="00FD1453"/>
    <w:rsid w:val="00FD3533"/>
    <w:rsid w:val="00FD43BF"/>
    <w:rsid w:val="00FD594A"/>
    <w:rsid w:val="00FE434F"/>
    <w:rsid w:val="00FF26ED"/>
    <w:rsid w:val="00FF361E"/>
    <w:rsid w:val="00FF3DD2"/>
    <w:rsid w:val="00FF48D4"/>
    <w:rsid w:val="00FF7585"/>
    <w:rsid w:val="08C42814"/>
    <w:rsid w:val="15A649ED"/>
    <w:rsid w:val="34E62240"/>
    <w:rsid w:val="376712E7"/>
    <w:rsid w:val="3F661583"/>
    <w:rsid w:val="4B765981"/>
    <w:rsid w:val="5A83253D"/>
    <w:rsid w:val="6C665D9B"/>
    <w:rsid w:val="F9FFF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ind w:firstLine="48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55"/>
    <w:qFormat/>
    <w:uiPriority w:val="9"/>
    <w:pPr>
      <w:keepNext/>
      <w:keepLines/>
      <w:spacing w:before="120" w:after="120"/>
      <w:jc w:val="center"/>
      <w:outlineLvl w:val="0"/>
    </w:pPr>
    <w:rPr>
      <w:b/>
      <w:kern w:val="44"/>
      <w:sz w:val="44"/>
    </w:rPr>
  </w:style>
  <w:style w:type="paragraph" w:styleId="3">
    <w:name w:val="heading 2"/>
    <w:basedOn w:val="1"/>
    <w:next w:val="1"/>
    <w:link w:val="56"/>
    <w:qFormat/>
    <w:uiPriority w:val="9"/>
    <w:pPr>
      <w:keepNext/>
      <w:keepLines/>
      <w:adjustRightInd w:val="0"/>
      <w:ind w:firstLine="180" w:firstLineChars="180"/>
      <w:jc w:val="left"/>
      <w:textAlignment w:val="baseline"/>
      <w:outlineLvl w:val="1"/>
    </w:pPr>
    <w:rPr>
      <w:rFonts w:ascii="Arial" w:hAnsi="Arial" w:eastAsia="黑体"/>
      <w:sz w:val="32"/>
    </w:rPr>
  </w:style>
  <w:style w:type="paragraph" w:styleId="4">
    <w:name w:val="heading 3"/>
    <w:basedOn w:val="1"/>
    <w:next w:val="1"/>
    <w:link w:val="57"/>
    <w:qFormat/>
    <w:uiPriority w:val="9"/>
    <w:pPr>
      <w:keepNext/>
      <w:keepLines/>
      <w:adjustRightInd w:val="0"/>
      <w:spacing w:after="120" w:line="300" w:lineRule="auto"/>
      <w:ind w:firstLine="482"/>
      <w:jc w:val="left"/>
      <w:textAlignment w:val="baseline"/>
      <w:outlineLvl w:val="2"/>
    </w:pPr>
    <w:rPr>
      <w:b/>
      <w:kern w:val="0"/>
    </w:rPr>
  </w:style>
  <w:style w:type="paragraph" w:styleId="5">
    <w:name w:val="heading 4"/>
    <w:basedOn w:val="1"/>
    <w:next w:val="6"/>
    <w:link w:val="58"/>
    <w:qFormat/>
    <w:uiPriority w:val="9"/>
    <w:pPr>
      <w:keepNext/>
      <w:keepLines/>
      <w:spacing w:before="280" w:after="290" w:line="372" w:lineRule="auto"/>
      <w:outlineLvl w:val="3"/>
    </w:pPr>
    <w:rPr>
      <w:rFonts w:ascii="宋体" w:hAnsi="宋体"/>
      <w:b/>
    </w:rPr>
  </w:style>
  <w:style w:type="paragraph" w:styleId="7">
    <w:name w:val="heading 5"/>
    <w:basedOn w:val="1"/>
    <w:next w:val="6"/>
    <w:link w:val="59"/>
    <w:qFormat/>
    <w:uiPriority w:val="0"/>
    <w:pPr>
      <w:keepNext/>
      <w:keepLines/>
      <w:spacing w:before="280" w:after="290" w:line="372" w:lineRule="auto"/>
      <w:outlineLvl w:val="4"/>
    </w:pPr>
    <w:rPr>
      <w:b/>
      <w:sz w:val="28"/>
    </w:rPr>
  </w:style>
  <w:style w:type="paragraph" w:styleId="8">
    <w:name w:val="heading 6"/>
    <w:basedOn w:val="1"/>
    <w:next w:val="6"/>
    <w:link w:val="60"/>
    <w:qFormat/>
    <w:uiPriority w:val="0"/>
    <w:pPr>
      <w:keepNext/>
      <w:keepLines/>
      <w:spacing w:after="64" w:line="317" w:lineRule="auto"/>
      <w:outlineLvl w:val="5"/>
    </w:pPr>
    <w:rPr>
      <w:rFonts w:ascii="Arial" w:hAnsi="Arial" w:eastAsia="黑体"/>
      <w:b/>
    </w:rPr>
  </w:style>
  <w:style w:type="paragraph" w:styleId="9">
    <w:name w:val="heading 7"/>
    <w:basedOn w:val="1"/>
    <w:next w:val="6"/>
    <w:link w:val="61"/>
    <w:qFormat/>
    <w:uiPriority w:val="0"/>
    <w:pPr>
      <w:keepNext/>
      <w:keepLines/>
      <w:spacing w:after="64" w:line="317" w:lineRule="auto"/>
      <w:outlineLvl w:val="6"/>
    </w:pPr>
    <w:rPr>
      <w:b/>
    </w:rPr>
  </w:style>
  <w:style w:type="paragraph" w:styleId="10">
    <w:name w:val="heading 8"/>
    <w:basedOn w:val="1"/>
    <w:next w:val="6"/>
    <w:link w:val="62"/>
    <w:qFormat/>
    <w:uiPriority w:val="0"/>
    <w:pPr>
      <w:keepNext/>
      <w:keepLines/>
      <w:spacing w:after="64" w:line="317" w:lineRule="auto"/>
      <w:outlineLvl w:val="7"/>
    </w:pPr>
    <w:rPr>
      <w:rFonts w:ascii="Arial" w:hAnsi="Arial" w:eastAsia="黑体"/>
    </w:rPr>
  </w:style>
  <w:style w:type="paragraph" w:styleId="11">
    <w:name w:val="heading 9"/>
    <w:basedOn w:val="1"/>
    <w:next w:val="6"/>
    <w:link w:val="63"/>
    <w:qFormat/>
    <w:uiPriority w:val="0"/>
    <w:pPr>
      <w:keepNext/>
      <w:keepLines/>
      <w:spacing w:after="64" w:line="317" w:lineRule="auto"/>
      <w:outlineLvl w:val="8"/>
    </w:pPr>
    <w:rPr>
      <w:rFonts w:ascii="Arial" w:hAnsi="Arial" w:eastAsia="黑体"/>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70"/>
    <w:qFormat/>
    <w:uiPriority w:val="0"/>
    <w:pPr>
      <w:ind w:firstLine="420"/>
    </w:pPr>
    <w:rPr>
      <w:rFonts w:asciiTheme="minorHAnsi" w:hAnsiTheme="minorHAnsi" w:cstheme="minorBidi"/>
      <w:sz w:val="21"/>
      <w:szCs w:val="22"/>
    </w:rPr>
  </w:style>
  <w:style w:type="paragraph" w:styleId="12">
    <w:name w:val="toc 7"/>
    <w:basedOn w:val="1"/>
    <w:next w:val="1"/>
    <w:semiHidden/>
    <w:qFormat/>
    <w:uiPriority w:val="0"/>
    <w:pPr>
      <w:ind w:left="1050"/>
      <w:jc w:val="left"/>
    </w:pPr>
    <w:rPr>
      <w:sz w:val="20"/>
    </w:rPr>
  </w:style>
  <w:style w:type="paragraph" w:styleId="13">
    <w:name w:val="List Number 2"/>
    <w:basedOn w:val="1"/>
    <w:qFormat/>
    <w:uiPriority w:val="0"/>
    <w:pPr>
      <w:numPr>
        <w:ilvl w:val="0"/>
        <w:numId w:val="1"/>
      </w:numPr>
      <w:spacing w:before="0"/>
    </w:pPr>
    <w:rPr>
      <w:sz w:val="21"/>
      <w:szCs w:val="24"/>
    </w:rPr>
  </w:style>
  <w:style w:type="paragraph" w:styleId="14">
    <w:name w:val="table of authorities"/>
    <w:basedOn w:val="1"/>
    <w:next w:val="1"/>
    <w:qFormat/>
    <w:uiPriority w:val="0"/>
    <w:pPr>
      <w:ind w:left="420" w:leftChars="200"/>
    </w:pPr>
  </w:style>
  <w:style w:type="paragraph" w:styleId="15">
    <w:name w:val="caption"/>
    <w:basedOn w:val="16"/>
    <w:next w:val="17"/>
    <w:qFormat/>
    <w:uiPriority w:val="0"/>
    <w:pPr>
      <w:spacing w:before="60" w:after="240" w:line="220" w:lineRule="atLeast"/>
      <w:ind w:left="0"/>
    </w:pPr>
    <w:rPr>
      <w:rFonts w:ascii="Arial Narrow" w:hAnsi="Arial Narrow"/>
      <w:spacing w:val="0"/>
      <w:sz w:val="18"/>
    </w:rPr>
  </w:style>
  <w:style w:type="paragraph" w:customStyle="1" w:styleId="16">
    <w:name w:val="Picture"/>
    <w:basedOn w:val="1"/>
    <w:next w:val="15"/>
    <w:qFormat/>
    <w:uiPriority w:val="0"/>
    <w:pPr>
      <w:keepNext/>
      <w:widowControl/>
      <w:ind w:left="1080"/>
      <w:jc w:val="left"/>
    </w:pPr>
    <w:rPr>
      <w:rFonts w:ascii="Arial" w:hAnsi="Arial"/>
      <w:spacing w:val="-5"/>
      <w:kern w:val="0"/>
      <w:sz w:val="20"/>
    </w:rPr>
  </w:style>
  <w:style w:type="paragraph" w:styleId="17">
    <w:name w:val="Body Text"/>
    <w:basedOn w:val="1"/>
    <w:link w:val="130"/>
    <w:unhideWhenUsed/>
    <w:qFormat/>
    <w:uiPriority w:val="0"/>
    <w:pPr>
      <w:spacing w:after="120"/>
    </w:pPr>
  </w:style>
  <w:style w:type="paragraph" w:styleId="18">
    <w:name w:val="Document Map"/>
    <w:basedOn w:val="1"/>
    <w:link w:val="164"/>
    <w:qFormat/>
    <w:uiPriority w:val="99"/>
    <w:pPr>
      <w:shd w:val="clear" w:color="auto" w:fill="000080"/>
    </w:pPr>
  </w:style>
  <w:style w:type="paragraph" w:styleId="19">
    <w:name w:val="toa heading"/>
    <w:basedOn w:val="14"/>
    <w:next w:val="1"/>
    <w:qFormat/>
    <w:uiPriority w:val="0"/>
    <w:pPr>
      <w:spacing w:before="120"/>
    </w:pPr>
    <w:rPr>
      <w:rFonts w:ascii="Arial" w:hAnsi="Arial"/>
    </w:rPr>
  </w:style>
  <w:style w:type="paragraph" w:styleId="20">
    <w:name w:val="annotation text"/>
    <w:basedOn w:val="1"/>
    <w:link w:val="191"/>
    <w:qFormat/>
    <w:uiPriority w:val="99"/>
    <w:pPr>
      <w:adjustRightInd w:val="0"/>
      <w:spacing w:line="360" w:lineRule="atLeast"/>
      <w:jc w:val="left"/>
      <w:textAlignment w:val="baseline"/>
    </w:pPr>
    <w:rPr>
      <w:kern w:val="0"/>
    </w:rPr>
  </w:style>
  <w:style w:type="paragraph" w:styleId="21">
    <w:name w:val="List Bullet 3"/>
    <w:basedOn w:val="1"/>
    <w:qFormat/>
    <w:uiPriority w:val="0"/>
    <w:pPr>
      <w:widowControl/>
      <w:spacing w:line="360" w:lineRule="auto"/>
      <w:ind w:left="420"/>
      <w:jc w:val="center"/>
    </w:pPr>
    <w:rPr>
      <w:kern w:val="0"/>
      <w:sz w:val="52"/>
      <w:lang w:val="en-GB" w:eastAsia="en-US"/>
    </w:rPr>
  </w:style>
  <w:style w:type="paragraph" w:styleId="22">
    <w:name w:val="Body Text Indent"/>
    <w:basedOn w:val="1"/>
    <w:link w:val="83"/>
    <w:qFormat/>
    <w:uiPriority w:val="0"/>
    <w:pPr>
      <w:spacing w:line="360" w:lineRule="auto"/>
    </w:pPr>
  </w:style>
  <w:style w:type="paragraph" w:styleId="23">
    <w:name w:val="toc 5"/>
    <w:basedOn w:val="1"/>
    <w:next w:val="1"/>
    <w:semiHidden/>
    <w:qFormat/>
    <w:uiPriority w:val="0"/>
    <w:pPr>
      <w:ind w:left="630"/>
      <w:jc w:val="left"/>
    </w:pPr>
    <w:rPr>
      <w:sz w:val="20"/>
    </w:rPr>
  </w:style>
  <w:style w:type="paragraph" w:styleId="24">
    <w:name w:val="toc 3"/>
    <w:basedOn w:val="1"/>
    <w:next w:val="1"/>
    <w:qFormat/>
    <w:uiPriority w:val="39"/>
    <w:pPr>
      <w:ind w:left="210"/>
      <w:jc w:val="left"/>
    </w:pPr>
    <w:rPr>
      <w:sz w:val="20"/>
    </w:rPr>
  </w:style>
  <w:style w:type="paragraph" w:styleId="25">
    <w:name w:val="Plain Text"/>
    <w:basedOn w:val="1"/>
    <w:link w:val="84"/>
    <w:qFormat/>
    <w:uiPriority w:val="0"/>
    <w:rPr>
      <w:rFonts w:ascii="宋体" w:hAnsi="Courier New"/>
      <w:sz w:val="21"/>
    </w:rPr>
  </w:style>
  <w:style w:type="paragraph" w:styleId="26">
    <w:name w:val="List Number 4"/>
    <w:basedOn w:val="1"/>
    <w:qFormat/>
    <w:uiPriority w:val="0"/>
    <w:pPr>
      <w:numPr>
        <w:ilvl w:val="0"/>
        <w:numId w:val="2"/>
      </w:numPr>
      <w:spacing w:before="0"/>
      <w:contextualSpacing/>
    </w:pPr>
    <w:rPr>
      <w:sz w:val="28"/>
      <w:szCs w:val="24"/>
    </w:rPr>
  </w:style>
  <w:style w:type="paragraph" w:styleId="27">
    <w:name w:val="toc 8"/>
    <w:basedOn w:val="1"/>
    <w:next w:val="1"/>
    <w:semiHidden/>
    <w:qFormat/>
    <w:uiPriority w:val="0"/>
    <w:pPr>
      <w:ind w:left="1260"/>
      <w:jc w:val="left"/>
    </w:pPr>
    <w:rPr>
      <w:sz w:val="20"/>
    </w:rPr>
  </w:style>
  <w:style w:type="paragraph" w:styleId="28">
    <w:name w:val="Date"/>
    <w:basedOn w:val="1"/>
    <w:next w:val="1"/>
    <w:link w:val="121"/>
    <w:qFormat/>
    <w:uiPriority w:val="0"/>
  </w:style>
  <w:style w:type="paragraph" w:styleId="29">
    <w:name w:val="Body Text Indent 2"/>
    <w:basedOn w:val="1"/>
    <w:link w:val="116"/>
    <w:qFormat/>
    <w:uiPriority w:val="0"/>
    <w:pPr>
      <w:ind w:left="216"/>
    </w:pPr>
    <w:rPr>
      <w:color w:val="000000"/>
    </w:rPr>
  </w:style>
  <w:style w:type="paragraph" w:styleId="30">
    <w:name w:val="Balloon Text"/>
    <w:basedOn w:val="1"/>
    <w:link w:val="92"/>
    <w:qFormat/>
    <w:uiPriority w:val="0"/>
    <w:rPr>
      <w:sz w:val="18"/>
    </w:rPr>
  </w:style>
  <w:style w:type="paragraph" w:styleId="31">
    <w:name w:val="footer"/>
    <w:basedOn w:val="1"/>
    <w:link w:val="177"/>
    <w:qFormat/>
    <w:uiPriority w:val="99"/>
    <w:pPr>
      <w:tabs>
        <w:tab w:val="center" w:pos="4153"/>
        <w:tab w:val="right" w:pos="8306"/>
      </w:tabs>
      <w:snapToGrid w:val="0"/>
      <w:jc w:val="left"/>
    </w:pPr>
    <w:rPr>
      <w:sz w:val="18"/>
    </w:rPr>
  </w:style>
  <w:style w:type="paragraph" w:styleId="32">
    <w:name w:val="header"/>
    <w:basedOn w:val="1"/>
    <w:link w:val="124"/>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spacing w:before="360"/>
      <w:jc w:val="left"/>
    </w:pPr>
    <w:rPr>
      <w:rFonts w:ascii="Arial" w:hAnsi="Arial" w:cs="Arial"/>
      <w:b/>
      <w:bCs/>
      <w:caps/>
      <w:szCs w:val="24"/>
    </w:rPr>
  </w:style>
  <w:style w:type="paragraph" w:styleId="34">
    <w:name w:val="toc 4"/>
    <w:basedOn w:val="1"/>
    <w:next w:val="1"/>
    <w:semiHidden/>
    <w:qFormat/>
    <w:uiPriority w:val="0"/>
    <w:pPr>
      <w:ind w:left="420"/>
      <w:jc w:val="left"/>
    </w:pPr>
    <w:rPr>
      <w:sz w:val="20"/>
    </w:rPr>
  </w:style>
  <w:style w:type="paragraph" w:styleId="35">
    <w:name w:val="toc 6"/>
    <w:basedOn w:val="1"/>
    <w:next w:val="1"/>
    <w:semiHidden/>
    <w:qFormat/>
    <w:uiPriority w:val="0"/>
    <w:pPr>
      <w:ind w:left="840"/>
      <w:jc w:val="left"/>
    </w:pPr>
    <w:rPr>
      <w:sz w:val="20"/>
    </w:rPr>
  </w:style>
  <w:style w:type="paragraph" w:styleId="36">
    <w:name w:val="Body Text Indent 3"/>
    <w:basedOn w:val="1"/>
    <w:link w:val="167"/>
    <w:qFormat/>
    <w:uiPriority w:val="0"/>
    <w:pPr>
      <w:ind w:left="473" w:hanging="473" w:hangingChars="225"/>
    </w:pPr>
    <w:rPr>
      <w:color w:val="000000"/>
    </w:rPr>
  </w:style>
  <w:style w:type="paragraph" w:styleId="37">
    <w:name w:val="toc 2"/>
    <w:basedOn w:val="1"/>
    <w:next w:val="1"/>
    <w:qFormat/>
    <w:uiPriority w:val="39"/>
    <w:pPr>
      <w:jc w:val="left"/>
    </w:pPr>
    <w:rPr>
      <w:b/>
      <w:bCs/>
      <w:sz w:val="20"/>
    </w:rPr>
  </w:style>
  <w:style w:type="paragraph" w:styleId="38">
    <w:name w:val="toc 9"/>
    <w:basedOn w:val="1"/>
    <w:next w:val="1"/>
    <w:semiHidden/>
    <w:qFormat/>
    <w:uiPriority w:val="0"/>
    <w:pPr>
      <w:ind w:left="1470"/>
      <w:jc w:val="left"/>
    </w:pPr>
    <w:rPr>
      <w:sz w:val="20"/>
    </w:rPr>
  </w:style>
  <w:style w:type="paragraph" w:styleId="39">
    <w:name w:val="Body Text 2"/>
    <w:basedOn w:val="1"/>
    <w:link w:val="117"/>
    <w:qFormat/>
    <w:uiPriority w:val="0"/>
    <w:pPr>
      <w:spacing w:after="120" w:line="480" w:lineRule="auto"/>
    </w:pPr>
  </w:style>
  <w:style w:type="paragraph" w:styleId="40">
    <w:name w:val="Normal (Web)"/>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paragraph" w:styleId="41">
    <w:name w:val="index 1"/>
    <w:basedOn w:val="1"/>
    <w:next w:val="1"/>
    <w:semiHidden/>
    <w:qFormat/>
    <w:uiPriority w:val="0"/>
    <w:pPr>
      <w:spacing w:before="0"/>
      <w:ind w:firstLine="0" w:firstLineChars="0"/>
    </w:pPr>
    <w:rPr>
      <w:sz w:val="21"/>
      <w:szCs w:val="24"/>
    </w:rPr>
  </w:style>
  <w:style w:type="paragraph" w:styleId="42">
    <w:name w:val="Title"/>
    <w:basedOn w:val="1"/>
    <w:next w:val="1"/>
    <w:link w:val="199"/>
    <w:qFormat/>
    <w:uiPriority w:val="0"/>
    <w:pPr>
      <w:spacing w:after="60"/>
      <w:jc w:val="center"/>
      <w:outlineLvl w:val="0"/>
    </w:pPr>
    <w:rPr>
      <w:rFonts w:ascii="Cambria" w:hAnsi="Cambria"/>
      <w:b/>
      <w:bCs/>
      <w:sz w:val="32"/>
      <w:szCs w:val="32"/>
    </w:rPr>
  </w:style>
  <w:style w:type="paragraph" w:styleId="43">
    <w:name w:val="annotation subject"/>
    <w:basedOn w:val="20"/>
    <w:next w:val="20"/>
    <w:link w:val="205"/>
    <w:semiHidden/>
    <w:qFormat/>
    <w:uiPriority w:val="0"/>
    <w:pPr>
      <w:adjustRightInd/>
      <w:spacing w:line="240" w:lineRule="auto"/>
      <w:textAlignment w:val="auto"/>
    </w:pPr>
    <w:rPr>
      <w:b/>
      <w:bCs/>
      <w:kern w:val="2"/>
    </w:rPr>
  </w:style>
  <w:style w:type="paragraph" w:styleId="44">
    <w:name w:val="Body Text First Indent"/>
    <w:basedOn w:val="17"/>
    <w:link w:val="131"/>
    <w:qFormat/>
    <w:uiPriority w:val="0"/>
    <w:pPr>
      <w:ind w:firstLine="420" w:firstLineChars="100"/>
    </w:pPr>
  </w:style>
  <w:style w:type="table" w:styleId="46">
    <w:name w:val="Table Grid"/>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99"/>
    <w:rPr>
      <w:sz w:val="21"/>
      <w:szCs w:val="21"/>
    </w:rPr>
  </w:style>
  <w:style w:type="character" w:styleId="54">
    <w:name w:val="footnote reference"/>
    <w:qFormat/>
    <w:uiPriority w:val="0"/>
    <w:rPr>
      <w:vertAlign w:val="superscript"/>
    </w:rPr>
  </w:style>
  <w:style w:type="character" w:customStyle="1" w:styleId="55">
    <w:name w:val="标题 1 字符"/>
    <w:basedOn w:val="47"/>
    <w:link w:val="2"/>
    <w:qFormat/>
    <w:uiPriority w:val="9"/>
    <w:rPr>
      <w:rFonts w:ascii="Times New Roman" w:hAnsi="Times New Roman" w:eastAsia="宋体" w:cs="Times New Roman"/>
      <w:b/>
      <w:kern w:val="44"/>
      <w:sz w:val="44"/>
      <w:szCs w:val="20"/>
    </w:rPr>
  </w:style>
  <w:style w:type="character" w:customStyle="1" w:styleId="56">
    <w:name w:val="标题 2 字符"/>
    <w:basedOn w:val="47"/>
    <w:link w:val="3"/>
    <w:qFormat/>
    <w:uiPriority w:val="9"/>
    <w:rPr>
      <w:rFonts w:ascii="Arial" w:hAnsi="Arial" w:eastAsia="黑体" w:cs="Times New Roman"/>
      <w:sz w:val="32"/>
      <w:szCs w:val="20"/>
    </w:rPr>
  </w:style>
  <w:style w:type="character" w:customStyle="1" w:styleId="57">
    <w:name w:val="标题 3 字符"/>
    <w:basedOn w:val="47"/>
    <w:link w:val="4"/>
    <w:qFormat/>
    <w:uiPriority w:val="9"/>
    <w:rPr>
      <w:rFonts w:ascii="Times New Roman" w:hAnsi="Times New Roman" w:eastAsia="宋体" w:cs="Times New Roman"/>
      <w:b/>
      <w:kern w:val="0"/>
      <w:sz w:val="24"/>
      <w:szCs w:val="20"/>
    </w:rPr>
  </w:style>
  <w:style w:type="character" w:customStyle="1" w:styleId="58">
    <w:name w:val="标题 4 字符"/>
    <w:basedOn w:val="47"/>
    <w:link w:val="5"/>
    <w:qFormat/>
    <w:uiPriority w:val="9"/>
    <w:rPr>
      <w:rFonts w:ascii="宋体" w:hAnsi="宋体" w:eastAsia="宋体" w:cs="Times New Roman"/>
      <w:b/>
      <w:sz w:val="24"/>
      <w:szCs w:val="20"/>
    </w:rPr>
  </w:style>
  <w:style w:type="character" w:customStyle="1" w:styleId="59">
    <w:name w:val="标题 5 字符"/>
    <w:basedOn w:val="47"/>
    <w:link w:val="7"/>
    <w:qFormat/>
    <w:uiPriority w:val="0"/>
    <w:rPr>
      <w:rFonts w:ascii="Times New Roman" w:hAnsi="Times New Roman" w:eastAsia="宋体" w:cs="Times New Roman"/>
      <w:b/>
      <w:sz w:val="28"/>
      <w:szCs w:val="20"/>
    </w:rPr>
  </w:style>
  <w:style w:type="character" w:customStyle="1" w:styleId="60">
    <w:name w:val="标题 6 字符"/>
    <w:basedOn w:val="47"/>
    <w:link w:val="8"/>
    <w:qFormat/>
    <w:uiPriority w:val="0"/>
    <w:rPr>
      <w:rFonts w:ascii="Arial" w:hAnsi="Arial" w:eastAsia="黑体" w:cs="Times New Roman"/>
      <w:b/>
      <w:sz w:val="24"/>
      <w:szCs w:val="20"/>
    </w:rPr>
  </w:style>
  <w:style w:type="character" w:customStyle="1" w:styleId="61">
    <w:name w:val="标题 7 字符"/>
    <w:basedOn w:val="47"/>
    <w:link w:val="9"/>
    <w:qFormat/>
    <w:uiPriority w:val="0"/>
    <w:rPr>
      <w:rFonts w:ascii="Times New Roman" w:hAnsi="Times New Roman" w:eastAsia="宋体" w:cs="Times New Roman"/>
      <w:b/>
      <w:sz w:val="24"/>
      <w:szCs w:val="20"/>
    </w:rPr>
  </w:style>
  <w:style w:type="character" w:customStyle="1" w:styleId="62">
    <w:name w:val="标题 8 字符"/>
    <w:basedOn w:val="47"/>
    <w:link w:val="10"/>
    <w:qFormat/>
    <w:uiPriority w:val="0"/>
    <w:rPr>
      <w:rFonts w:ascii="Arial" w:hAnsi="Arial" w:eastAsia="黑体" w:cs="Times New Roman"/>
      <w:sz w:val="24"/>
      <w:szCs w:val="20"/>
    </w:rPr>
  </w:style>
  <w:style w:type="character" w:customStyle="1" w:styleId="63">
    <w:name w:val="标题 9 字符"/>
    <w:basedOn w:val="47"/>
    <w:link w:val="11"/>
    <w:qFormat/>
    <w:uiPriority w:val="0"/>
    <w:rPr>
      <w:rFonts w:ascii="Arial" w:hAnsi="Arial" w:eastAsia="黑体" w:cs="Times New Roman"/>
      <w:sz w:val="24"/>
      <w:szCs w:val="20"/>
    </w:rPr>
  </w:style>
  <w:style w:type="character" w:customStyle="1" w:styleId="64">
    <w:name w:val="h3 Char1"/>
    <w:qFormat/>
    <w:uiPriority w:val="0"/>
    <w:rPr>
      <w:rFonts w:eastAsia="宋体"/>
      <w:b/>
      <w:sz w:val="21"/>
      <w:lang w:val="en-US" w:eastAsia="zh-CN"/>
    </w:rPr>
  </w:style>
  <w:style w:type="character" w:customStyle="1" w:styleId="65">
    <w:name w:val="标题 2 Char1"/>
    <w:qFormat/>
    <w:uiPriority w:val="0"/>
    <w:rPr>
      <w:rFonts w:ascii="宋体" w:hAnsi="宋体" w:eastAsia="宋体"/>
      <w:b/>
      <w:kern w:val="44"/>
      <w:sz w:val="32"/>
      <w:lang w:val="en-US" w:eastAsia="zh-CN"/>
    </w:rPr>
  </w:style>
  <w:style w:type="character" w:customStyle="1" w:styleId="66">
    <w:name w:val="样式正文带标题2 Char"/>
    <w:link w:val="67"/>
    <w:qFormat/>
    <w:uiPriority w:val="0"/>
    <w:rPr>
      <w:rFonts w:ascii="宋体" w:hAnsi="宋体" w:eastAsia="黑体"/>
      <w:b/>
      <w:kern w:val="44"/>
      <w:sz w:val="24"/>
    </w:rPr>
  </w:style>
  <w:style w:type="paragraph" w:customStyle="1" w:styleId="67">
    <w:name w:val="样式正文带标题2"/>
    <w:basedOn w:val="3"/>
    <w:link w:val="66"/>
    <w:qFormat/>
    <w:uiPriority w:val="0"/>
    <w:pPr>
      <w:keepNext w:val="0"/>
      <w:keepLines w:val="0"/>
      <w:tabs>
        <w:tab w:val="left" w:pos="210"/>
        <w:tab w:val="left" w:pos="1134"/>
      </w:tabs>
      <w:adjustRightInd/>
      <w:spacing w:afterLines="50"/>
      <w:ind w:left="510" w:hanging="226" w:firstLineChars="200"/>
      <w:jc w:val="both"/>
      <w:textAlignment w:val="auto"/>
    </w:pPr>
    <w:rPr>
      <w:rFonts w:ascii="宋体" w:hAnsi="宋体" w:cstheme="minorBidi"/>
      <w:b/>
      <w:kern w:val="44"/>
      <w:sz w:val="24"/>
      <w:szCs w:val="22"/>
    </w:rPr>
  </w:style>
  <w:style w:type="character" w:customStyle="1" w:styleId="68">
    <w:name w:val="样式 标题 3h33rd level + 宋体 小四 左侧:  0 厘米 首行缩进:  0 厘米 段后: 5 磅 ... Char"/>
    <w:link w:val="69"/>
    <w:qFormat/>
    <w:uiPriority w:val="0"/>
    <w:rPr>
      <w:rFonts w:ascii="宋体" w:hAnsi="宋体" w:eastAsia="宋体"/>
      <w:b/>
    </w:rPr>
  </w:style>
  <w:style w:type="paragraph" w:customStyle="1" w:styleId="69">
    <w:name w:val="样式 标题 3h33rd level + 宋体 小四 左侧:  0 厘米 首行缩进:  0 厘米 段后: 5 磅 ..."/>
    <w:basedOn w:val="4"/>
    <w:next w:val="44"/>
    <w:link w:val="68"/>
    <w:qFormat/>
    <w:uiPriority w:val="0"/>
    <w:pPr>
      <w:keepNext w:val="0"/>
      <w:keepLines w:val="0"/>
      <w:tabs>
        <w:tab w:val="left" w:pos="1080"/>
        <w:tab w:val="left" w:pos="2651"/>
      </w:tabs>
      <w:adjustRightInd/>
      <w:spacing w:after="0" w:line="240" w:lineRule="auto"/>
      <w:ind w:left="1418" w:hanging="567"/>
      <w:textAlignment w:val="auto"/>
    </w:pPr>
    <w:rPr>
      <w:rFonts w:ascii="宋体" w:hAnsi="宋体" w:cstheme="minorBidi"/>
      <w:kern w:val="2"/>
      <w:sz w:val="21"/>
      <w:szCs w:val="22"/>
    </w:rPr>
  </w:style>
  <w:style w:type="character" w:customStyle="1" w:styleId="70">
    <w:name w:val="正文缩进 字符"/>
    <w:link w:val="6"/>
    <w:qFormat/>
    <w:uiPriority w:val="0"/>
    <w:rPr>
      <w:rFonts w:eastAsia="宋体"/>
    </w:rPr>
  </w:style>
  <w:style w:type="character" w:customStyle="1" w:styleId="71">
    <w:name w:val="neirong1"/>
    <w:qFormat/>
    <w:uiPriority w:val="0"/>
    <w:rPr>
      <w:sz w:val="21"/>
    </w:rPr>
  </w:style>
  <w:style w:type="character" w:customStyle="1" w:styleId="72">
    <w:name w:val="1 Char"/>
    <w:qFormat/>
    <w:uiPriority w:val="0"/>
    <w:rPr>
      <w:rFonts w:ascii="仿宋_GB2312" w:hAnsi="宋体" w:eastAsia="仿宋_GB2312"/>
      <w:kern w:val="2"/>
      <w:sz w:val="24"/>
      <w:lang w:val="en-US" w:eastAsia="zh-CN"/>
    </w:rPr>
  </w:style>
  <w:style w:type="character" w:customStyle="1" w:styleId="73">
    <w:name w:val="标题 1 Char1"/>
    <w:qFormat/>
    <w:uiPriority w:val="0"/>
    <w:rPr>
      <w:rFonts w:eastAsia="宋体"/>
      <w:b/>
      <w:kern w:val="44"/>
      <w:sz w:val="44"/>
      <w:lang w:val="en-US" w:eastAsia="zh-CN"/>
    </w:rPr>
  </w:style>
  <w:style w:type="paragraph" w:customStyle="1" w:styleId="74">
    <w:name w:val="xl46"/>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rFonts w:eastAsia="Arial Unicode MS"/>
      <w:b/>
      <w:color w:val="FF0000"/>
      <w:kern w:val="0"/>
      <w:sz w:val="20"/>
    </w:rPr>
  </w:style>
  <w:style w:type="paragraph" w:customStyle="1" w:styleId="75">
    <w:name w:val="font13"/>
    <w:basedOn w:val="1"/>
    <w:qFormat/>
    <w:uiPriority w:val="0"/>
    <w:pPr>
      <w:widowControl/>
      <w:spacing w:before="100" w:beforeAutospacing="1" w:after="100" w:afterAutospacing="1"/>
      <w:jc w:val="left"/>
    </w:pPr>
    <w:rPr>
      <w:b/>
      <w:color w:val="FF0000"/>
      <w:kern w:val="0"/>
      <w:sz w:val="20"/>
    </w:rPr>
  </w:style>
  <w:style w:type="paragraph" w:customStyle="1" w:styleId="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7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paragraph" w:customStyle="1" w:styleId="7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color w:val="FF0000"/>
      <w:kern w:val="0"/>
      <w:sz w:val="20"/>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paragraph" w:customStyle="1" w:styleId="81">
    <w:name w:val="附录标题3"/>
    <w:basedOn w:val="1"/>
    <w:next w:val="6"/>
    <w:qFormat/>
    <w:uiPriority w:val="0"/>
    <w:pPr>
      <w:tabs>
        <w:tab w:val="left" w:pos="360"/>
        <w:tab w:val="left" w:pos="1080"/>
      </w:tabs>
      <w:ind w:firstLine="0"/>
      <w:outlineLvl w:val="0"/>
    </w:pPr>
    <w:rPr>
      <w:rFonts w:ascii="Arial" w:hAnsi="Arial"/>
    </w:rPr>
  </w:style>
  <w:style w:type="paragraph" w:customStyle="1" w:styleId="82">
    <w:name w:val="xl90"/>
    <w:basedOn w:val="1"/>
    <w:qFormat/>
    <w:uiPriority w:val="0"/>
    <w:pPr>
      <w:widowControl/>
      <w:pBdr>
        <w:top w:val="single" w:color="auto" w:sz="4" w:space="0"/>
        <w:bottom w:val="single" w:color="auto" w:sz="4" w:space="0"/>
      </w:pBdr>
      <w:shd w:val="clear" w:color="auto" w:fill="C0C0C0"/>
      <w:spacing w:before="100" w:beforeAutospacing="1" w:after="100" w:afterAutospacing="1"/>
      <w:jc w:val="center"/>
      <w:textAlignment w:val="center"/>
    </w:pPr>
    <w:rPr>
      <w:b/>
      <w:color w:val="FF0000"/>
      <w:kern w:val="0"/>
      <w:sz w:val="20"/>
    </w:rPr>
  </w:style>
  <w:style w:type="character" w:customStyle="1" w:styleId="83">
    <w:name w:val="正文文本缩进 字符"/>
    <w:basedOn w:val="47"/>
    <w:link w:val="22"/>
    <w:qFormat/>
    <w:uiPriority w:val="0"/>
    <w:rPr>
      <w:rFonts w:ascii="Times New Roman" w:hAnsi="Times New Roman" w:eastAsia="宋体" w:cs="Times New Roman"/>
      <w:sz w:val="24"/>
      <w:szCs w:val="20"/>
    </w:rPr>
  </w:style>
  <w:style w:type="character" w:customStyle="1" w:styleId="84">
    <w:name w:val="纯文本 字符"/>
    <w:basedOn w:val="47"/>
    <w:link w:val="25"/>
    <w:qFormat/>
    <w:uiPriority w:val="0"/>
    <w:rPr>
      <w:rFonts w:ascii="宋体" w:hAnsi="Courier New" w:eastAsia="宋体" w:cs="Times New Roman"/>
      <w:szCs w:val="2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86">
    <w:name w:val="Figure 2"/>
    <w:basedOn w:val="1"/>
    <w:qFormat/>
    <w:uiPriority w:val="0"/>
    <w:pPr>
      <w:pBdr>
        <w:top w:val="single" w:color="auto" w:sz="6" w:space="0"/>
      </w:pBdr>
      <w:tabs>
        <w:tab w:val="left" w:pos="418"/>
      </w:tabs>
      <w:spacing w:before="360" w:after="240" w:line="360" w:lineRule="atLeast"/>
      <w:ind w:left="418" w:hanging="418"/>
      <w:jc w:val="left"/>
    </w:pPr>
    <w:rPr>
      <w:rFonts w:ascii="宋体"/>
      <w:snapToGrid w:val="0"/>
      <w:kern w:val="0"/>
      <w:sz w:val="18"/>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88">
    <w:name w:val="样式3"/>
    <w:basedOn w:val="4"/>
    <w:qFormat/>
    <w:uiPriority w:val="0"/>
    <w:pPr>
      <w:keepNext w:val="0"/>
      <w:keepLines w:val="0"/>
      <w:tabs>
        <w:tab w:val="left" w:pos="1080"/>
        <w:tab w:val="left" w:pos="1440"/>
      </w:tabs>
      <w:adjustRightInd/>
      <w:spacing w:after="100" w:afterAutospacing="1" w:line="240" w:lineRule="auto"/>
      <w:ind w:firstLine="560"/>
      <w:textAlignment w:val="auto"/>
    </w:pPr>
    <w:rPr>
      <w:rFonts w:ascii="宋体" w:hAnsi="宋体"/>
      <w:b w:val="0"/>
      <w:color w:val="000000"/>
      <w:kern w:val="2"/>
      <w:sz w:val="28"/>
    </w:rPr>
  </w:style>
  <w:style w:type="paragraph" w:customStyle="1" w:styleId="89">
    <w:name w:val="xl35"/>
    <w:basedOn w:val="1"/>
    <w:qFormat/>
    <w:uiPriority w:val="0"/>
    <w:pPr>
      <w:widowControl/>
      <w:spacing w:before="100" w:beforeAutospacing="1" w:after="100" w:afterAutospacing="1"/>
      <w:jc w:val="left"/>
    </w:pPr>
    <w:rPr>
      <w:rFonts w:ascii="Arial Unicode MS" w:hAnsi="Arial Unicode MS" w:eastAsia="Arial Unicode MS"/>
      <w:kern w:val="0"/>
      <w:sz w:val="20"/>
    </w:rPr>
  </w:style>
  <w:style w:type="paragraph" w:customStyle="1" w:styleId="90">
    <w:name w:val="xl38"/>
    <w:basedOn w:val="1"/>
    <w:qFormat/>
    <w:uiPriority w:val="0"/>
    <w:pPr>
      <w:widowControl/>
      <w:pBdr>
        <w:top w:val="single" w:color="auto" w:sz="4" w:space="0"/>
        <w:bottom w:val="single" w:color="auto" w:sz="4" w:space="0"/>
      </w:pBdr>
      <w:shd w:val="clear" w:color="auto" w:fill="C0C0C0"/>
      <w:spacing w:before="100" w:beforeAutospacing="1" w:after="100" w:afterAutospacing="1"/>
      <w:jc w:val="center"/>
    </w:pPr>
    <w:rPr>
      <w:rFonts w:ascii="Arial Unicode MS" w:hAnsi="Arial Unicode MS" w:eastAsia="Arial Unicode MS"/>
      <w:kern w:val="0"/>
      <w:sz w:val="20"/>
    </w:rPr>
  </w:style>
  <w:style w:type="paragraph" w:customStyle="1" w:styleId="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character" w:customStyle="1" w:styleId="92">
    <w:name w:val="批注框文本 字符"/>
    <w:basedOn w:val="47"/>
    <w:link w:val="30"/>
    <w:qFormat/>
    <w:uiPriority w:val="0"/>
    <w:rPr>
      <w:rFonts w:ascii="Times New Roman" w:hAnsi="Times New Roman" w:eastAsia="宋体" w:cs="Times New Roman"/>
      <w:sz w:val="18"/>
      <w:szCs w:val="20"/>
    </w:rPr>
  </w:style>
  <w:style w:type="paragraph" w:customStyle="1" w:styleId="93">
    <w:name w:val="font6"/>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94">
    <w:name w:val="列表段落1"/>
    <w:basedOn w:val="1"/>
    <w:qFormat/>
    <w:uiPriority w:val="34"/>
    <w:pPr>
      <w:ind w:firstLine="420"/>
    </w:pPr>
    <w:rPr>
      <w:rFonts w:ascii="Calibri" w:hAnsi="Calibri"/>
    </w:rPr>
  </w:style>
  <w:style w:type="paragraph" w:customStyle="1" w:styleId="95">
    <w:name w:val="xl39"/>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0"/>
    </w:rPr>
  </w:style>
  <w:style w:type="paragraph" w:customStyle="1" w:styleId="96">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97">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jc w:val="center"/>
      <w:textAlignment w:val="center"/>
    </w:pPr>
    <w:rPr>
      <w:rFonts w:eastAsia="Arial Unicode MS"/>
      <w:b/>
      <w:color w:val="FF0000"/>
      <w:kern w:val="0"/>
      <w:sz w:val="20"/>
    </w:rPr>
  </w:style>
  <w:style w:type="paragraph" w:customStyle="1" w:styleId="98">
    <w:name w:val="xl42"/>
    <w:basedOn w:val="1"/>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eastAsia="Arial Unicode MS"/>
      <w:b/>
      <w:kern w:val="0"/>
      <w:sz w:val="20"/>
    </w:rPr>
  </w:style>
  <w:style w:type="paragraph" w:customStyle="1" w:styleId="99">
    <w:name w:val="段"/>
    <w:link w:val="196"/>
    <w:qFormat/>
    <w:uiPriority w:val="0"/>
    <w:pPr>
      <w:autoSpaceDE w:val="0"/>
      <w:autoSpaceDN w:val="0"/>
      <w:spacing w:before="240" w:line="360" w:lineRule="auto"/>
      <w:ind w:firstLine="200" w:firstLineChars="200"/>
      <w:jc w:val="both"/>
    </w:pPr>
    <w:rPr>
      <w:rFonts w:ascii="宋体" w:hAnsi="Times New Roman" w:eastAsia="宋体" w:cs="Times New Roman"/>
      <w:sz w:val="21"/>
      <w:lang w:val="en-US" w:eastAsia="zh-CN" w:bidi="ar-SA"/>
    </w:rPr>
  </w:style>
  <w:style w:type="paragraph" w:customStyle="1" w:styleId="10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olor w:val="FF0000"/>
      <w:kern w:val="0"/>
      <w:sz w:val="20"/>
    </w:rPr>
  </w:style>
  <w:style w:type="paragraph" w:customStyle="1" w:styleId="101">
    <w:name w:val="Char Char1 Char Char Char Char Char Char"/>
    <w:basedOn w:val="1"/>
    <w:qFormat/>
    <w:uiPriority w:val="0"/>
    <w:pPr>
      <w:widowControl/>
      <w:spacing w:after="160" w:line="240" w:lineRule="exact"/>
      <w:jc w:val="left"/>
    </w:pPr>
  </w:style>
  <w:style w:type="paragraph" w:customStyle="1" w:styleId="1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10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104">
    <w:name w:val="附录标题2"/>
    <w:basedOn w:val="1"/>
    <w:next w:val="6"/>
    <w:qFormat/>
    <w:uiPriority w:val="0"/>
    <w:pPr>
      <w:tabs>
        <w:tab w:val="left" w:pos="360"/>
        <w:tab w:val="left" w:pos="900"/>
      </w:tabs>
      <w:ind w:firstLine="0"/>
      <w:outlineLvl w:val="0"/>
    </w:pPr>
    <w:rPr>
      <w:rFonts w:ascii="Arial" w:hAnsi="Arial" w:eastAsia="黑体"/>
    </w:rPr>
  </w:style>
  <w:style w:type="paragraph" w:customStyle="1" w:styleId="10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olor w:val="FF0000"/>
      <w:kern w:val="0"/>
      <w:sz w:val="20"/>
    </w:rPr>
  </w:style>
  <w:style w:type="paragraph" w:customStyle="1" w:styleId="10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paragraph" w:customStyle="1" w:styleId="107">
    <w:name w:val="样式 标题 22nd levelh22Header 2PIM2Heading 2 HiddenHeading 2 ...2"/>
    <w:basedOn w:val="3"/>
    <w:qFormat/>
    <w:uiPriority w:val="0"/>
    <w:pPr>
      <w:spacing w:before="260" w:after="260"/>
      <w:jc w:val="both"/>
    </w:pPr>
    <w:rPr>
      <w:rFonts w:ascii="宋体" w:hAnsi="宋体" w:eastAsia="宋体"/>
      <w:sz w:val="21"/>
    </w:rPr>
  </w:style>
  <w:style w:type="paragraph" w:customStyle="1" w:styleId="1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color w:val="FF0000"/>
      <w:kern w:val="0"/>
      <w:sz w:val="20"/>
    </w:rPr>
  </w:style>
  <w:style w:type="paragraph" w:customStyle="1" w:styleId="110">
    <w:name w:val="样式 标题 2H2h22nd levelTitre2l22Header 2h:2h:2appT2ALev..."/>
    <w:basedOn w:val="3"/>
    <w:qFormat/>
    <w:uiPriority w:val="0"/>
    <w:pPr>
      <w:adjustRightInd/>
      <w:spacing w:beforeLines="50" w:afterLines="50"/>
      <w:ind w:firstLine="196" w:firstLineChars="196"/>
      <w:jc w:val="both"/>
      <w:textAlignment w:val="auto"/>
    </w:pPr>
    <w:rPr>
      <w:rFonts w:ascii="宋体" w:hAnsi="宋体" w:eastAsia="宋体"/>
    </w:rPr>
  </w:style>
  <w:style w:type="paragraph" w:customStyle="1" w:styleId="111">
    <w:name w:val="xl36"/>
    <w:basedOn w:val="1"/>
    <w:qFormat/>
    <w:uiPriority w:val="0"/>
    <w:pPr>
      <w:widowControl/>
      <w:spacing w:before="100" w:after="100"/>
      <w:jc w:val="center"/>
    </w:pPr>
    <w:rPr>
      <w:rFonts w:ascii="宋体" w:hAnsi="宋体"/>
      <w:kern w:val="0"/>
    </w:rPr>
  </w:style>
  <w:style w:type="paragraph" w:customStyle="1" w:styleId="112">
    <w:name w:val="xl85"/>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kern w:val="0"/>
      <w:sz w:val="20"/>
    </w:rPr>
  </w:style>
  <w:style w:type="paragraph" w:customStyle="1" w:styleId="11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0"/>
    </w:rPr>
  </w:style>
  <w:style w:type="paragraph" w:customStyle="1" w:styleId="115">
    <w:name w:val="图表编号"/>
    <w:basedOn w:val="1"/>
    <w:next w:val="6"/>
    <w:qFormat/>
    <w:uiPriority w:val="0"/>
    <w:pPr>
      <w:tabs>
        <w:tab w:val="left" w:pos="432"/>
      </w:tabs>
      <w:spacing w:line="0" w:lineRule="atLeast"/>
      <w:ind w:left="432" w:hanging="432"/>
      <w:jc w:val="center"/>
    </w:pPr>
    <w:rPr>
      <w:rFonts w:ascii="Arial Narrow" w:hAnsi="Arial Narrow" w:eastAsia="黑体"/>
      <w:color w:val="0000FF"/>
      <w:sz w:val="18"/>
    </w:rPr>
  </w:style>
  <w:style w:type="character" w:customStyle="1" w:styleId="116">
    <w:name w:val="正文文本缩进 2 字符"/>
    <w:basedOn w:val="47"/>
    <w:link w:val="29"/>
    <w:qFormat/>
    <w:uiPriority w:val="0"/>
    <w:rPr>
      <w:rFonts w:ascii="Times New Roman" w:hAnsi="Times New Roman" w:eastAsia="宋体" w:cs="Times New Roman"/>
      <w:color w:val="000000"/>
      <w:sz w:val="24"/>
      <w:szCs w:val="20"/>
    </w:rPr>
  </w:style>
  <w:style w:type="character" w:customStyle="1" w:styleId="117">
    <w:name w:val="正文文本 2 字符"/>
    <w:basedOn w:val="47"/>
    <w:link w:val="39"/>
    <w:qFormat/>
    <w:uiPriority w:val="0"/>
    <w:rPr>
      <w:rFonts w:ascii="Times New Roman" w:hAnsi="Times New Roman" w:eastAsia="宋体" w:cs="Times New Roman"/>
      <w:sz w:val="24"/>
      <w:szCs w:val="20"/>
    </w:rPr>
  </w:style>
  <w:style w:type="paragraph" w:customStyle="1" w:styleId="1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19">
    <w:name w:val="font8"/>
    <w:basedOn w:val="1"/>
    <w:qFormat/>
    <w:uiPriority w:val="0"/>
    <w:pPr>
      <w:widowControl/>
      <w:spacing w:before="100" w:beforeAutospacing="1" w:after="100" w:afterAutospacing="1"/>
      <w:jc w:val="left"/>
    </w:pPr>
    <w:rPr>
      <w:rFonts w:eastAsia="Arial Unicode MS"/>
      <w:b/>
      <w:kern w:val="0"/>
      <w:sz w:val="20"/>
    </w:rPr>
  </w:style>
  <w:style w:type="paragraph" w:customStyle="1" w:styleId="120">
    <w:name w:val="xl41"/>
    <w:basedOn w:val="1"/>
    <w:qFormat/>
    <w:uiPriority w:val="0"/>
    <w:pPr>
      <w:widowControl/>
      <w:pBdr>
        <w:top w:val="single" w:color="auto" w:sz="4" w:space="0"/>
        <w:bottom w:val="single" w:color="auto" w:sz="4" w:space="0"/>
      </w:pBdr>
      <w:shd w:val="clear" w:color="auto" w:fill="C0C0C0"/>
      <w:spacing w:before="100" w:beforeAutospacing="1" w:after="100" w:afterAutospacing="1"/>
      <w:jc w:val="center"/>
    </w:pPr>
    <w:rPr>
      <w:rFonts w:ascii="Arial Unicode MS" w:hAnsi="Arial Unicode MS" w:eastAsia="Arial Unicode MS"/>
      <w:kern w:val="0"/>
      <w:sz w:val="20"/>
    </w:rPr>
  </w:style>
  <w:style w:type="character" w:customStyle="1" w:styleId="121">
    <w:name w:val="日期 字符"/>
    <w:basedOn w:val="47"/>
    <w:link w:val="28"/>
    <w:qFormat/>
    <w:uiPriority w:val="0"/>
    <w:rPr>
      <w:rFonts w:ascii="Times New Roman" w:hAnsi="Times New Roman" w:eastAsia="宋体" w:cs="Times New Roman"/>
      <w:sz w:val="24"/>
      <w:szCs w:val="20"/>
    </w:rPr>
  </w:style>
  <w:style w:type="paragraph" w:customStyle="1" w:styleId="1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12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character" w:customStyle="1" w:styleId="124">
    <w:name w:val="页眉 字符"/>
    <w:basedOn w:val="47"/>
    <w:link w:val="32"/>
    <w:qFormat/>
    <w:uiPriority w:val="99"/>
    <w:rPr>
      <w:rFonts w:ascii="Times New Roman" w:hAnsi="Times New Roman" w:eastAsia="宋体" w:cs="Times New Roman"/>
      <w:sz w:val="18"/>
      <w:szCs w:val="20"/>
    </w:rPr>
  </w:style>
  <w:style w:type="paragraph" w:customStyle="1" w:styleId="125">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b/>
      <w:color w:val="FF0000"/>
      <w:kern w:val="0"/>
      <w:sz w:val="20"/>
    </w:rPr>
  </w:style>
  <w:style w:type="paragraph" w:customStyle="1" w:styleId="126">
    <w:name w:val="项目2"/>
    <w:qFormat/>
    <w:uiPriority w:val="0"/>
    <w:pPr>
      <w:tabs>
        <w:tab w:val="left" w:pos="425"/>
      </w:tabs>
      <w:spacing w:before="120" w:after="120" w:line="360" w:lineRule="auto"/>
      <w:ind w:left="425" w:hanging="425" w:firstLineChars="150"/>
    </w:pPr>
    <w:rPr>
      <w:rFonts w:ascii="Times New Roman" w:hAnsi="Times New Roman" w:eastAsia="仿宋_GB2312" w:cs="Times New Roman"/>
      <w:sz w:val="24"/>
      <w:lang w:val="en-US" w:eastAsia="zh-CN" w:bidi="ar-SA"/>
    </w:rPr>
  </w:style>
  <w:style w:type="paragraph" w:customStyle="1" w:styleId="1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28">
    <w:name w:val="xl87"/>
    <w:basedOn w:val="1"/>
    <w:qFormat/>
    <w:uiPriority w:val="0"/>
    <w:pPr>
      <w:widowControl/>
      <w:pBdr>
        <w:top w:val="single" w:color="auto" w:sz="4" w:space="0"/>
        <w:bottom w:val="single" w:color="auto" w:sz="4" w:space="0"/>
      </w:pBdr>
      <w:shd w:val="clear" w:color="auto" w:fill="99CCFF"/>
      <w:spacing w:before="100" w:beforeAutospacing="1" w:after="100" w:afterAutospacing="1"/>
      <w:jc w:val="center"/>
      <w:textAlignment w:val="center"/>
    </w:pPr>
    <w:rPr>
      <w:b/>
      <w:kern w:val="0"/>
      <w:sz w:val="20"/>
    </w:rPr>
  </w:style>
  <w:style w:type="paragraph" w:customStyle="1" w:styleId="129">
    <w:name w:val="Body Text Keep"/>
    <w:basedOn w:val="17"/>
    <w:qFormat/>
    <w:uiPriority w:val="0"/>
    <w:pPr>
      <w:keepNext/>
      <w:widowControl/>
      <w:ind w:firstLine="420"/>
    </w:pPr>
    <w:rPr>
      <w:rFonts w:ascii="宋体" w:hAnsi="宋体"/>
      <w:kern w:val="28"/>
      <w:sz w:val="21"/>
    </w:rPr>
  </w:style>
  <w:style w:type="character" w:customStyle="1" w:styleId="130">
    <w:name w:val="正文文本 字符"/>
    <w:basedOn w:val="47"/>
    <w:link w:val="17"/>
    <w:qFormat/>
    <w:uiPriority w:val="0"/>
    <w:rPr>
      <w:rFonts w:ascii="Times New Roman" w:hAnsi="Times New Roman" w:eastAsia="宋体" w:cs="Times New Roman"/>
      <w:sz w:val="24"/>
      <w:szCs w:val="20"/>
    </w:rPr>
  </w:style>
  <w:style w:type="character" w:customStyle="1" w:styleId="131">
    <w:name w:val="正文文本首行缩进 字符"/>
    <w:basedOn w:val="130"/>
    <w:link w:val="44"/>
    <w:qFormat/>
    <w:uiPriority w:val="0"/>
    <w:rPr>
      <w:rFonts w:ascii="Times New Roman" w:hAnsi="Times New Roman" w:eastAsia="宋体" w:cs="Times New Roman"/>
      <w:sz w:val="24"/>
      <w:szCs w:val="20"/>
    </w:rPr>
  </w:style>
  <w:style w:type="paragraph" w:customStyle="1" w:styleId="132">
    <w:name w:val="样式2"/>
    <w:basedOn w:val="3"/>
    <w:qFormat/>
    <w:uiPriority w:val="0"/>
    <w:pPr>
      <w:keepNext w:val="0"/>
      <w:keepLines w:val="0"/>
      <w:tabs>
        <w:tab w:val="left" w:pos="210"/>
      </w:tabs>
      <w:adjustRightInd/>
      <w:ind w:firstLine="600" w:firstLineChars="200"/>
      <w:jc w:val="both"/>
      <w:textAlignment w:val="auto"/>
    </w:pPr>
    <w:rPr>
      <w:rFonts w:ascii="宋体" w:hAnsi="宋体" w:eastAsia="宋体"/>
      <w:b/>
    </w:rPr>
  </w:style>
  <w:style w:type="paragraph" w:customStyle="1" w:styleId="133">
    <w:name w:val="样式4"/>
    <w:basedOn w:val="3"/>
    <w:qFormat/>
    <w:uiPriority w:val="0"/>
    <w:pPr>
      <w:keepNext w:val="0"/>
      <w:keepLines w:val="0"/>
      <w:tabs>
        <w:tab w:val="left" w:pos="210"/>
      </w:tabs>
      <w:adjustRightInd/>
      <w:jc w:val="both"/>
      <w:textAlignment w:val="auto"/>
    </w:pPr>
    <w:rPr>
      <w:rFonts w:ascii="宋体" w:hAnsi="宋体" w:eastAsia="宋体"/>
      <w:b/>
      <w:sz w:val="36"/>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5">
    <w:name w:val="_Style 135"/>
    <w:basedOn w:val="1"/>
    <w:qFormat/>
    <w:uiPriority w:val="0"/>
    <w:pPr>
      <w:adjustRightInd w:val="0"/>
      <w:spacing w:line="360" w:lineRule="auto"/>
    </w:pPr>
    <w:rPr>
      <w:kern w:val="0"/>
    </w:rPr>
  </w:style>
  <w:style w:type="paragraph" w:customStyle="1" w:styleId="1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37">
    <w:name w:val="正文居中"/>
    <w:basedOn w:val="1"/>
    <w:qFormat/>
    <w:uiPriority w:val="0"/>
    <w:pPr>
      <w:keepNext/>
      <w:widowControl/>
      <w:suppressAutoHyphens/>
      <w:snapToGrid w:val="0"/>
      <w:jc w:val="center"/>
    </w:pPr>
    <w:rPr>
      <w:rFonts w:ascii="仿宋_GB2312" w:hAnsi="宋体" w:eastAsia="仿宋_GB2312"/>
      <w:sz w:val="32"/>
    </w:rPr>
  </w:style>
  <w:style w:type="paragraph" w:customStyle="1" w:styleId="138">
    <w:name w:val="样式5"/>
    <w:basedOn w:val="5"/>
    <w:qFormat/>
    <w:uiPriority w:val="0"/>
    <w:pPr>
      <w:keepNext w:val="0"/>
      <w:keepLines w:val="0"/>
      <w:spacing w:before="240" w:after="0" w:line="240" w:lineRule="auto"/>
      <w:ind w:left="118" w:leftChars="49" w:firstLine="560"/>
      <w:jc w:val="left"/>
    </w:pPr>
    <w:rPr>
      <w:b w:val="0"/>
    </w:rPr>
  </w:style>
  <w:style w:type="paragraph" w:customStyle="1" w:styleId="13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40">
    <w:name w:val="font9"/>
    <w:basedOn w:val="1"/>
    <w:qFormat/>
    <w:uiPriority w:val="0"/>
    <w:pPr>
      <w:widowControl/>
      <w:spacing w:before="100" w:beforeAutospacing="1" w:after="100" w:afterAutospacing="1"/>
      <w:jc w:val="left"/>
    </w:pPr>
    <w:rPr>
      <w:rFonts w:eastAsia="Arial Unicode MS"/>
      <w:kern w:val="0"/>
      <w:sz w:val="20"/>
    </w:rPr>
  </w:style>
  <w:style w:type="paragraph" w:customStyle="1" w:styleId="141">
    <w:name w:val="xl44"/>
    <w:basedOn w:val="1"/>
    <w:qFormat/>
    <w:uiPriority w:val="0"/>
    <w:pPr>
      <w:widowControl/>
      <w:pBdr>
        <w:top w:val="single" w:color="auto" w:sz="4" w:space="0"/>
        <w:bottom w:val="single" w:color="auto" w:sz="4" w:space="0"/>
      </w:pBdr>
      <w:shd w:val="clear" w:color="auto" w:fill="99CCFF"/>
      <w:spacing w:before="100" w:beforeAutospacing="1" w:after="100" w:afterAutospacing="1"/>
      <w:jc w:val="center"/>
      <w:textAlignment w:val="center"/>
    </w:pPr>
    <w:rPr>
      <w:rFonts w:eastAsia="Arial Unicode MS"/>
      <w:b/>
      <w:color w:val="FF0000"/>
      <w:kern w:val="0"/>
      <w:sz w:val="20"/>
    </w:rPr>
  </w:style>
  <w:style w:type="paragraph" w:customStyle="1" w:styleId="142">
    <w:name w:val="font14"/>
    <w:basedOn w:val="1"/>
    <w:qFormat/>
    <w:uiPriority w:val="0"/>
    <w:pPr>
      <w:widowControl/>
      <w:spacing w:before="100" w:beforeAutospacing="1" w:after="100" w:afterAutospacing="1"/>
      <w:jc w:val="left"/>
    </w:pPr>
    <w:rPr>
      <w:rFonts w:hint="eastAsia" w:ascii="宋体" w:hAnsi="宋体"/>
      <w:b/>
      <w:color w:val="FF0000"/>
      <w:kern w:val="0"/>
      <w:sz w:val="20"/>
    </w:rPr>
  </w:style>
  <w:style w:type="paragraph" w:customStyle="1" w:styleId="143">
    <w:name w:val="font10"/>
    <w:basedOn w:val="1"/>
    <w:qFormat/>
    <w:uiPriority w:val="0"/>
    <w:pPr>
      <w:widowControl/>
      <w:spacing w:before="100" w:beforeAutospacing="1" w:after="100" w:afterAutospacing="1"/>
      <w:jc w:val="left"/>
    </w:pPr>
    <w:rPr>
      <w:rFonts w:eastAsia="Arial Unicode MS"/>
      <w:b/>
      <w:color w:val="FF0000"/>
      <w:kern w:val="0"/>
      <w:sz w:val="20"/>
    </w:rPr>
  </w:style>
  <w:style w:type="paragraph" w:customStyle="1" w:styleId="14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45">
    <w:name w:val="xl45"/>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eastAsia="Arial Unicode MS"/>
      <w:b/>
      <w:color w:val="FF0000"/>
      <w:kern w:val="0"/>
      <w:sz w:val="20"/>
    </w:rPr>
  </w:style>
  <w:style w:type="paragraph" w:customStyle="1" w:styleId="146">
    <w:name w:val="font12"/>
    <w:basedOn w:val="1"/>
    <w:qFormat/>
    <w:uiPriority w:val="0"/>
    <w:pPr>
      <w:widowControl/>
      <w:spacing w:before="100" w:beforeAutospacing="1" w:after="100" w:afterAutospacing="1"/>
      <w:jc w:val="left"/>
    </w:pPr>
    <w:rPr>
      <w:kern w:val="0"/>
      <w:sz w:val="20"/>
    </w:rPr>
  </w:style>
  <w:style w:type="paragraph" w:customStyle="1" w:styleId="14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48">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eastAsia="Arial Unicode MS"/>
      <w:b/>
      <w:color w:val="FF0000"/>
      <w:kern w:val="0"/>
      <w:sz w:val="20"/>
    </w:rPr>
  </w:style>
  <w:style w:type="paragraph" w:customStyle="1" w:styleId="149">
    <w:name w:val="附录主标题"/>
    <w:basedOn w:val="1"/>
    <w:next w:val="6"/>
    <w:qFormat/>
    <w:uiPriority w:val="0"/>
    <w:pPr>
      <w:tabs>
        <w:tab w:val="left" w:pos="648"/>
      </w:tabs>
      <w:spacing w:after="60"/>
      <w:ind w:left="567" w:hanging="279"/>
      <w:outlineLvl w:val="0"/>
    </w:pPr>
    <w:rPr>
      <w:rFonts w:ascii="Arial" w:hAnsi="Arial" w:eastAsia="黑体"/>
      <w:b/>
      <w:sz w:val="32"/>
    </w:rPr>
  </w:style>
  <w:style w:type="paragraph" w:customStyle="1" w:styleId="1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FF0000"/>
      <w:kern w:val="0"/>
      <w:sz w:val="20"/>
    </w:rPr>
  </w:style>
  <w:style w:type="paragraph" w:customStyle="1" w:styleId="152">
    <w:name w:val="xl89"/>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color w:val="FF0000"/>
      <w:kern w:val="0"/>
      <w:sz w:val="20"/>
    </w:rPr>
  </w:style>
  <w:style w:type="paragraph" w:customStyle="1" w:styleId="153">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55">
    <w:name w:val="样式 标题 1 + 宋体 四号 段后: 5 磅 行距: 单倍行距"/>
    <w:basedOn w:val="2"/>
    <w:qFormat/>
    <w:uiPriority w:val="0"/>
    <w:pPr>
      <w:keepNext w:val="0"/>
      <w:keepLines w:val="0"/>
      <w:spacing w:after="100" w:afterAutospacing="1"/>
      <w:ind w:left="-480" w:leftChars="-200" w:firstLine="482"/>
      <w:jc w:val="both"/>
    </w:pPr>
    <w:rPr>
      <w:rFonts w:ascii="宋体" w:hAnsi="宋体"/>
      <w:sz w:val="24"/>
    </w:rPr>
  </w:style>
  <w:style w:type="paragraph" w:customStyle="1" w:styleId="1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57">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left"/>
      <w:textAlignment w:val="center"/>
    </w:pPr>
    <w:rPr>
      <w:rFonts w:ascii="Arial Unicode MS" w:hAnsi="Arial Unicode MS"/>
      <w:b/>
      <w:color w:val="FF0000"/>
      <w:kern w:val="0"/>
      <w:sz w:val="20"/>
    </w:rPr>
  </w:style>
  <w:style w:type="paragraph" w:customStyle="1" w:styleId="158">
    <w:name w:val="xl88"/>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b/>
      <w:kern w:val="0"/>
      <w:sz w:val="20"/>
    </w:rPr>
  </w:style>
  <w:style w:type="paragraph" w:customStyle="1" w:styleId="159">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rPr>
  </w:style>
  <w:style w:type="paragraph" w:customStyle="1" w:styleId="1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61">
    <w:name w:val="font11"/>
    <w:basedOn w:val="1"/>
    <w:qFormat/>
    <w:uiPriority w:val="0"/>
    <w:pPr>
      <w:widowControl/>
      <w:spacing w:before="100" w:beforeAutospacing="1" w:after="100" w:afterAutospacing="1"/>
      <w:jc w:val="left"/>
    </w:pPr>
    <w:rPr>
      <w:rFonts w:hint="eastAsia" w:ascii="宋体" w:hAnsi="宋体"/>
      <w:b/>
      <w:color w:val="FF0000"/>
      <w:kern w:val="0"/>
      <w:sz w:val="20"/>
    </w:rPr>
  </w:style>
  <w:style w:type="paragraph" w:customStyle="1" w:styleId="162">
    <w:name w:val="xl43"/>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jc w:val="center"/>
      <w:textAlignment w:val="center"/>
    </w:pPr>
    <w:rPr>
      <w:rFonts w:eastAsia="Arial Unicode MS"/>
      <w:b/>
      <w:color w:val="FF0000"/>
      <w:kern w:val="0"/>
      <w:sz w:val="20"/>
    </w:rPr>
  </w:style>
  <w:style w:type="paragraph" w:customStyle="1" w:styleId="16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character" w:customStyle="1" w:styleId="164">
    <w:name w:val="文档结构图 字符"/>
    <w:basedOn w:val="47"/>
    <w:link w:val="18"/>
    <w:qFormat/>
    <w:uiPriority w:val="99"/>
    <w:rPr>
      <w:rFonts w:ascii="Times New Roman" w:hAnsi="Times New Roman" w:eastAsia="宋体" w:cs="Times New Roman"/>
      <w:sz w:val="24"/>
      <w:szCs w:val="20"/>
      <w:shd w:val="clear" w:color="auto" w:fill="000080"/>
    </w:rPr>
  </w:style>
  <w:style w:type="paragraph" w:customStyle="1" w:styleId="16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FF0000"/>
      <w:kern w:val="0"/>
      <w:sz w:val="20"/>
    </w:rPr>
  </w:style>
  <w:style w:type="paragraph" w:customStyle="1" w:styleId="1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character" w:customStyle="1" w:styleId="167">
    <w:name w:val="正文文本缩进 3 字符"/>
    <w:basedOn w:val="47"/>
    <w:link w:val="36"/>
    <w:qFormat/>
    <w:uiPriority w:val="0"/>
    <w:rPr>
      <w:rFonts w:ascii="Times New Roman" w:hAnsi="Times New Roman" w:eastAsia="宋体" w:cs="Times New Roman"/>
      <w:color w:val="000000"/>
      <w:sz w:val="24"/>
      <w:szCs w:val="20"/>
    </w:rPr>
  </w:style>
  <w:style w:type="paragraph" w:customStyle="1" w:styleId="168">
    <w:name w:val="文档正文"/>
    <w:basedOn w:val="1"/>
    <w:qFormat/>
    <w:uiPriority w:val="0"/>
    <w:pPr>
      <w:adjustRightInd w:val="0"/>
      <w:spacing w:before="60" w:after="60" w:line="312" w:lineRule="atLeast"/>
      <w:ind w:firstLine="567"/>
      <w:textAlignment w:val="baseline"/>
    </w:pPr>
    <w:rPr>
      <w:kern w:val="0"/>
      <w:sz w:val="28"/>
    </w:rPr>
  </w:style>
  <w:style w:type="paragraph" w:customStyle="1" w:styleId="169">
    <w:name w:val="xl84"/>
    <w:basedOn w:val="1"/>
    <w:qFormat/>
    <w:uiPriority w:val="0"/>
    <w:pPr>
      <w:widowControl/>
      <w:pBdr>
        <w:top w:val="single" w:color="auto" w:sz="4" w:space="0"/>
        <w:bottom w:val="single" w:color="auto" w:sz="4" w:space="0"/>
      </w:pBdr>
      <w:shd w:val="clear" w:color="auto" w:fill="C0C0C0"/>
      <w:spacing w:before="100" w:beforeAutospacing="1" w:after="100" w:afterAutospacing="1"/>
      <w:jc w:val="center"/>
      <w:textAlignment w:val="center"/>
    </w:pPr>
    <w:rPr>
      <w:b/>
      <w:kern w:val="0"/>
      <w:sz w:val="20"/>
    </w:rPr>
  </w:style>
  <w:style w:type="paragraph" w:customStyle="1" w:styleId="170">
    <w:name w:val="List 1"/>
    <w:basedOn w:val="1"/>
    <w:qFormat/>
    <w:uiPriority w:val="0"/>
    <w:pPr>
      <w:keepNext/>
      <w:widowControl/>
      <w:tabs>
        <w:tab w:val="left" w:pos="1440"/>
      </w:tabs>
      <w:spacing w:line="360" w:lineRule="atLeast"/>
      <w:ind w:left="432" w:hanging="432"/>
      <w:jc w:val="left"/>
    </w:pPr>
    <w:rPr>
      <w:rFonts w:ascii="宋体"/>
      <w:snapToGrid w:val="0"/>
      <w:kern w:val="0"/>
      <w:lang w:eastAsia="en-US"/>
    </w:rPr>
  </w:style>
  <w:style w:type="paragraph" w:customStyle="1" w:styleId="171">
    <w:name w:val="样式 正文文本缩进 + 左  0 字符"/>
    <w:basedOn w:val="22"/>
    <w:qFormat/>
    <w:uiPriority w:val="0"/>
    <w:pPr>
      <w:ind w:firstLine="250" w:firstLineChars="250"/>
    </w:pPr>
  </w:style>
  <w:style w:type="paragraph" w:customStyle="1" w:styleId="1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73">
    <w:name w:val="样式1"/>
    <w:basedOn w:val="3"/>
    <w:next w:val="44"/>
    <w:link w:val="198"/>
    <w:qFormat/>
    <w:uiPriority w:val="0"/>
    <w:pPr>
      <w:keepNext w:val="0"/>
      <w:keepLines w:val="0"/>
      <w:tabs>
        <w:tab w:val="left" w:pos="210"/>
      </w:tabs>
      <w:adjustRightInd/>
      <w:jc w:val="both"/>
      <w:textAlignment w:val="auto"/>
    </w:pPr>
    <w:rPr>
      <w:rFonts w:ascii="宋体" w:hAnsi="宋体" w:eastAsia="宋体"/>
      <w:b/>
    </w:rPr>
  </w:style>
  <w:style w:type="paragraph" w:customStyle="1" w:styleId="17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rPr>
  </w:style>
  <w:style w:type="paragraph" w:customStyle="1" w:styleId="176">
    <w:name w:val="xl37"/>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pPr>
    <w:rPr>
      <w:rFonts w:ascii="Arial Unicode MS" w:hAnsi="Arial Unicode MS" w:eastAsia="Arial Unicode MS"/>
      <w:kern w:val="0"/>
      <w:sz w:val="20"/>
    </w:rPr>
  </w:style>
  <w:style w:type="character" w:customStyle="1" w:styleId="177">
    <w:name w:val="页脚 字符"/>
    <w:basedOn w:val="47"/>
    <w:link w:val="31"/>
    <w:qFormat/>
    <w:uiPriority w:val="99"/>
    <w:rPr>
      <w:rFonts w:ascii="Times New Roman" w:hAnsi="Times New Roman" w:eastAsia="宋体" w:cs="Times New Roman"/>
      <w:sz w:val="18"/>
      <w:szCs w:val="20"/>
    </w:rPr>
  </w:style>
  <w:style w:type="paragraph" w:customStyle="1" w:styleId="17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kern w:val="0"/>
      <w:sz w:val="20"/>
    </w:rPr>
  </w:style>
  <w:style w:type="paragraph" w:customStyle="1" w:styleId="179">
    <w:name w:val="font15"/>
    <w:basedOn w:val="1"/>
    <w:qFormat/>
    <w:uiPriority w:val="0"/>
    <w:pPr>
      <w:widowControl/>
      <w:spacing w:before="100" w:beforeAutospacing="1" w:after="100" w:afterAutospacing="1"/>
      <w:jc w:val="left"/>
    </w:pPr>
    <w:rPr>
      <w:color w:val="FF0000"/>
      <w:kern w:val="0"/>
      <w:sz w:val="20"/>
    </w:rPr>
  </w:style>
  <w:style w:type="paragraph" w:customStyle="1" w:styleId="1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paragraph" w:customStyle="1" w:styleId="1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82">
    <w:name w:val="xl86"/>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jc w:val="center"/>
      <w:textAlignment w:val="center"/>
    </w:pPr>
    <w:rPr>
      <w:b/>
      <w:kern w:val="0"/>
      <w:sz w:val="20"/>
    </w:rPr>
  </w:style>
  <w:style w:type="paragraph" w:customStyle="1" w:styleId="18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b/>
      <w:color w:val="FF0000"/>
      <w:kern w:val="0"/>
      <w:sz w:val="20"/>
    </w:rPr>
  </w:style>
  <w:style w:type="paragraph" w:customStyle="1" w:styleId="18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FF0000"/>
      <w:kern w:val="0"/>
      <w:sz w:val="20"/>
    </w:rPr>
  </w:style>
  <w:style w:type="paragraph" w:customStyle="1" w:styleId="185">
    <w:name w:val="TOC Base"/>
    <w:basedOn w:val="1"/>
    <w:qFormat/>
    <w:uiPriority w:val="0"/>
    <w:pPr>
      <w:widowControl/>
      <w:tabs>
        <w:tab w:val="right" w:leader="dot" w:pos="6480"/>
      </w:tabs>
      <w:spacing w:after="240" w:line="240" w:lineRule="atLeast"/>
      <w:jc w:val="left"/>
    </w:pPr>
    <w:rPr>
      <w:rFonts w:ascii="Arial" w:hAnsi="Arial"/>
      <w:spacing w:val="-5"/>
      <w:kern w:val="0"/>
      <w:sz w:val="20"/>
    </w:rPr>
  </w:style>
  <w:style w:type="paragraph" w:customStyle="1" w:styleId="1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rPr>
  </w:style>
  <w:style w:type="paragraph" w:customStyle="1" w:styleId="188">
    <w:name w:val="Level 3 List"/>
    <w:basedOn w:val="1"/>
    <w:qFormat/>
    <w:uiPriority w:val="0"/>
    <w:pPr>
      <w:widowControl/>
      <w:tabs>
        <w:tab w:val="left" w:pos="720"/>
      </w:tabs>
      <w:spacing w:after="60"/>
      <w:jc w:val="left"/>
    </w:pPr>
    <w:rPr>
      <w:kern w:val="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color w:val="FF0000"/>
      <w:kern w:val="0"/>
      <w:sz w:val="20"/>
    </w:rPr>
  </w:style>
  <w:style w:type="paragraph" w:customStyle="1" w:styleId="190">
    <w:name w:val="表格文字"/>
    <w:basedOn w:val="1"/>
    <w:qFormat/>
    <w:uiPriority w:val="0"/>
    <w:pPr>
      <w:spacing w:line="360" w:lineRule="exact"/>
    </w:pPr>
  </w:style>
  <w:style w:type="character" w:customStyle="1" w:styleId="191">
    <w:name w:val="批注文字 字符"/>
    <w:basedOn w:val="47"/>
    <w:link w:val="20"/>
    <w:qFormat/>
    <w:uiPriority w:val="99"/>
    <w:rPr>
      <w:rFonts w:ascii="Times New Roman" w:hAnsi="Times New Roman" w:eastAsia="宋体" w:cs="Times New Roman"/>
      <w:kern w:val="0"/>
      <w:sz w:val="24"/>
      <w:szCs w:val="20"/>
    </w:rPr>
  </w:style>
  <w:style w:type="paragraph" w:customStyle="1" w:styleId="192">
    <w:name w:val="xl83"/>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kern w:val="0"/>
      <w:sz w:val="20"/>
    </w:rPr>
  </w:style>
  <w:style w:type="paragraph" w:customStyle="1" w:styleId="193">
    <w:name w:val="TOC 标题1"/>
    <w:basedOn w:val="2"/>
    <w:next w:val="1"/>
    <w:qFormat/>
    <w:uiPriority w:val="39"/>
    <w:pPr>
      <w:spacing w:before="340" w:after="330" w:line="578" w:lineRule="auto"/>
      <w:jc w:val="both"/>
      <w:outlineLvl w:val="9"/>
    </w:pPr>
    <w:rPr>
      <w:bCs/>
      <w:szCs w:val="44"/>
    </w:rPr>
  </w:style>
  <w:style w:type="paragraph" w:customStyle="1" w:styleId="194">
    <w:name w:val="xl113"/>
    <w:basedOn w:val="1"/>
    <w:qFormat/>
    <w:uiPriority w:val="0"/>
    <w:pPr>
      <w:widowControl/>
      <w:pBdr>
        <w:left w:val="single" w:color="auto" w:sz="4" w:space="0"/>
        <w:right w:val="single" w:color="auto" w:sz="4" w:space="0"/>
      </w:pBdr>
      <w:spacing w:before="100" w:beforeAutospacing="1" w:after="100" w:afterAutospacing="1"/>
      <w:ind w:firstLine="420"/>
      <w:jc w:val="center"/>
      <w:textAlignment w:val="center"/>
    </w:pPr>
    <w:rPr>
      <w:rFonts w:eastAsia="仿宋_GB2312"/>
      <w:kern w:val="0"/>
      <w:sz w:val="18"/>
      <w:szCs w:val="18"/>
    </w:rPr>
  </w:style>
  <w:style w:type="paragraph" w:customStyle="1" w:styleId="195">
    <w:name w:val="样式 小四 行距: 1.5 倍行距 首行缩进:  2 字符"/>
    <w:basedOn w:val="1"/>
    <w:qFormat/>
    <w:uiPriority w:val="0"/>
    <w:pPr>
      <w:spacing w:line="360" w:lineRule="auto"/>
    </w:pPr>
    <w:rPr>
      <w:rFonts w:cs="宋体"/>
    </w:rPr>
  </w:style>
  <w:style w:type="character" w:customStyle="1" w:styleId="196">
    <w:name w:val="段 Char"/>
    <w:link w:val="99"/>
    <w:qFormat/>
    <w:uiPriority w:val="0"/>
    <w:rPr>
      <w:rFonts w:ascii="宋体" w:hAnsi="Times New Roman" w:eastAsia="宋体" w:cs="Times New Roman"/>
      <w:kern w:val="0"/>
      <w:szCs w:val="20"/>
    </w:rPr>
  </w:style>
  <w:style w:type="paragraph" w:customStyle="1" w:styleId="197">
    <w:name w:val="无间隔1"/>
    <w:link w:val="210"/>
    <w:qFormat/>
    <w:uiPriority w:val="1"/>
    <w:pPr>
      <w:widowControl w:val="0"/>
      <w:jc w:val="both"/>
    </w:pPr>
    <w:rPr>
      <w:rFonts w:ascii="Times New Roman" w:hAnsi="Times New Roman" w:eastAsia="宋体" w:cs="Times New Roman"/>
      <w:kern w:val="2"/>
      <w:sz w:val="24"/>
      <w:lang w:val="en-US" w:eastAsia="zh-CN" w:bidi="ar-SA"/>
    </w:rPr>
  </w:style>
  <w:style w:type="character" w:customStyle="1" w:styleId="198">
    <w:name w:val="样式1 Char"/>
    <w:link w:val="173"/>
    <w:qFormat/>
    <w:uiPriority w:val="0"/>
    <w:rPr>
      <w:rFonts w:ascii="宋体" w:hAnsi="宋体" w:eastAsia="宋体" w:cs="Times New Roman"/>
      <w:b/>
      <w:sz w:val="32"/>
      <w:szCs w:val="20"/>
    </w:rPr>
  </w:style>
  <w:style w:type="character" w:customStyle="1" w:styleId="199">
    <w:name w:val="标题 字符"/>
    <w:basedOn w:val="47"/>
    <w:link w:val="42"/>
    <w:qFormat/>
    <w:uiPriority w:val="0"/>
    <w:rPr>
      <w:rFonts w:ascii="Cambria" w:hAnsi="Cambria" w:eastAsia="宋体" w:cs="Times New Roman"/>
      <w:b/>
      <w:bCs/>
      <w:sz w:val="32"/>
      <w:szCs w:val="32"/>
    </w:rPr>
  </w:style>
  <w:style w:type="paragraph" w:customStyle="1" w:styleId="200">
    <w:name w:val="标题2"/>
    <w:basedOn w:val="3"/>
    <w:link w:val="201"/>
    <w:qFormat/>
    <w:uiPriority w:val="0"/>
    <w:rPr>
      <w:b/>
      <w:bCs/>
      <w:sz w:val="30"/>
      <w:szCs w:val="30"/>
    </w:rPr>
  </w:style>
  <w:style w:type="character" w:customStyle="1" w:styleId="201">
    <w:name w:val="标题2 Char"/>
    <w:link w:val="200"/>
    <w:qFormat/>
    <w:uiPriority w:val="0"/>
    <w:rPr>
      <w:rFonts w:ascii="Arial" w:hAnsi="Arial" w:eastAsia="黑体" w:cs="Times New Roman"/>
      <w:b/>
      <w:bCs/>
      <w:sz w:val="30"/>
      <w:szCs w:val="30"/>
    </w:rPr>
  </w:style>
  <w:style w:type="paragraph" w:customStyle="1" w:styleId="202">
    <w:name w:val="标题3"/>
    <w:basedOn w:val="4"/>
    <w:link w:val="203"/>
    <w:qFormat/>
    <w:uiPriority w:val="0"/>
    <w:pPr>
      <w:spacing w:line="415" w:lineRule="auto"/>
    </w:pPr>
    <w:rPr>
      <w:rFonts w:ascii="Arial" w:hAnsi="Arial" w:eastAsia="黑体"/>
      <w:bCs/>
      <w:kern w:val="2"/>
      <w:sz w:val="28"/>
      <w:szCs w:val="32"/>
    </w:rPr>
  </w:style>
  <w:style w:type="character" w:customStyle="1" w:styleId="203">
    <w:name w:val="标题3 Char"/>
    <w:link w:val="202"/>
    <w:qFormat/>
    <w:uiPriority w:val="0"/>
    <w:rPr>
      <w:rFonts w:ascii="Arial" w:hAnsi="Arial" w:eastAsia="黑体" w:cs="Times New Roman"/>
      <w:b/>
      <w:bCs/>
      <w:sz w:val="28"/>
      <w:szCs w:val="32"/>
    </w:rPr>
  </w:style>
  <w:style w:type="paragraph" w:customStyle="1" w:styleId="204">
    <w:name w:val="Char Char1 Char Char Char Char Char Char1"/>
    <w:basedOn w:val="1"/>
    <w:qFormat/>
    <w:uiPriority w:val="0"/>
    <w:pPr>
      <w:widowControl/>
      <w:spacing w:before="0" w:after="160" w:line="240" w:lineRule="exact"/>
      <w:ind w:firstLine="0" w:firstLineChars="0"/>
      <w:jc w:val="left"/>
    </w:pPr>
    <w:rPr>
      <w:sz w:val="21"/>
    </w:rPr>
  </w:style>
  <w:style w:type="character" w:customStyle="1" w:styleId="205">
    <w:name w:val="批注主题 字符"/>
    <w:basedOn w:val="191"/>
    <w:link w:val="43"/>
    <w:semiHidden/>
    <w:qFormat/>
    <w:uiPriority w:val="0"/>
    <w:rPr>
      <w:rFonts w:ascii="Times New Roman" w:hAnsi="Times New Roman" w:eastAsia="宋体" w:cs="Times New Roman"/>
      <w:b/>
      <w:bCs/>
      <w:kern w:val="0"/>
      <w:sz w:val="24"/>
      <w:szCs w:val="20"/>
    </w:rPr>
  </w:style>
  <w:style w:type="character" w:customStyle="1" w:styleId="206">
    <w:name w:val="不明显强调1"/>
    <w:qFormat/>
    <w:uiPriority w:val="19"/>
    <w:rPr>
      <w:i/>
      <w:iCs/>
      <w:color w:val="808080"/>
    </w:rPr>
  </w:style>
  <w:style w:type="paragraph" w:customStyle="1" w:styleId="207">
    <w:name w:val="修订1"/>
    <w:hidden/>
    <w:semiHidden/>
    <w:qFormat/>
    <w:uiPriority w:val="99"/>
    <w:rPr>
      <w:rFonts w:ascii="Times New Roman" w:hAnsi="Times New Roman" w:eastAsia="宋体" w:cs="Times New Roman"/>
      <w:kern w:val="2"/>
      <w:sz w:val="24"/>
      <w:lang w:val="en-US" w:eastAsia="zh-CN" w:bidi="ar-SA"/>
    </w:rPr>
  </w:style>
  <w:style w:type="paragraph" w:customStyle="1" w:styleId="208">
    <w:name w:val="正文2"/>
    <w:basedOn w:val="1"/>
    <w:qFormat/>
    <w:uiPriority w:val="0"/>
    <w:pPr>
      <w:numPr>
        <w:ilvl w:val="7"/>
        <w:numId w:val="3"/>
      </w:numPr>
      <w:spacing w:before="60" w:after="60" w:line="360" w:lineRule="auto"/>
      <w:ind w:firstLine="0" w:firstLineChars="0"/>
      <w:outlineLvl w:val="7"/>
    </w:pPr>
    <w:rPr>
      <w:szCs w:val="24"/>
    </w:rPr>
  </w:style>
  <w:style w:type="paragraph" w:customStyle="1" w:styleId="209">
    <w:name w:val="正文3"/>
    <w:basedOn w:val="1"/>
    <w:qFormat/>
    <w:uiPriority w:val="0"/>
    <w:pPr>
      <w:numPr>
        <w:ilvl w:val="8"/>
        <w:numId w:val="3"/>
      </w:numPr>
      <w:spacing w:before="60" w:after="60" w:line="360" w:lineRule="auto"/>
      <w:ind w:firstLine="0" w:firstLineChars="0"/>
      <w:outlineLvl w:val="8"/>
    </w:pPr>
    <w:rPr>
      <w:szCs w:val="21"/>
    </w:rPr>
  </w:style>
  <w:style w:type="character" w:customStyle="1" w:styleId="210">
    <w:name w:val="无间隔 字符"/>
    <w:link w:val="197"/>
    <w:qFormat/>
    <w:uiPriority w:val="1"/>
    <w:rPr>
      <w:rFonts w:ascii="Times New Roman" w:hAnsi="Times New Roman" w:eastAsia="宋体" w:cs="Times New Roman"/>
      <w:sz w:val="24"/>
      <w:szCs w:val="20"/>
    </w:rPr>
  </w:style>
  <w:style w:type="paragraph" w:customStyle="1" w:styleId="211">
    <w:name w:val="Char Char Char Char"/>
    <w:basedOn w:val="18"/>
    <w:qFormat/>
    <w:uiPriority w:val="0"/>
    <w:pPr>
      <w:widowControl/>
      <w:pBdr>
        <w:top w:val="single" w:color="auto" w:sz="4" w:space="1"/>
      </w:pBdr>
      <w:spacing w:before="0" w:line="360" w:lineRule="auto"/>
      <w:ind w:firstLine="397" w:firstLineChars="0"/>
      <w:jc w:val="left"/>
    </w:pPr>
    <w:rPr>
      <w:rFonts w:ascii="Tahoma" w:hAnsi="Tahoma" w:cs="宋体"/>
      <w:kern w:val="0"/>
    </w:rPr>
  </w:style>
  <w:style w:type="paragraph" w:customStyle="1" w:styleId="212">
    <w:name w:val="l2"/>
    <w:basedOn w:val="1"/>
    <w:qFormat/>
    <w:uiPriority w:val="0"/>
    <w:pPr>
      <w:keepLines/>
      <w:widowControl/>
      <w:spacing w:beforeLines="50" w:afterLines="50" w:line="300" w:lineRule="auto"/>
      <w:ind w:firstLine="0" w:firstLineChars="0"/>
    </w:pPr>
    <w:rPr>
      <w:rFonts w:ascii="Arial" w:hAnsi="Arial"/>
      <w:bCs/>
      <w:sz w:val="21"/>
      <w:szCs w:val="24"/>
    </w:rPr>
  </w:style>
  <w:style w:type="paragraph" w:customStyle="1" w:styleId="213">
    <w:name w:val="reader-word-layer"/>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paragraph" w:styleId="21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493</Words>
  <Characters>782</Characters>
  <Lines>23</Lines>
  <Paragraphs>6</Paragraphs>
  <TotalTime>11</TotalTime>
  <ScaleCrop>false</ScaleCrop>
  <LinksUpToDate>false</LinksUpToDate>
  <CharactersWithSpaces>800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2015-07-06T11:56:00Z</dcterms:created>
  <dc:creator>zhl</dc:creator>
  <cp:lastModifiedBy>DELL</cp:lastModifiedBy>
  <cp:lastPrinted>2024-12-03T08:12:03Z</cp:lastPrinted>
  <dcterms:modified xsi:type="dcterms:W3CDTF">2024-12-03T08:24:32Z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23295EA0529D4297A28A6309F7659A82_12</vt:lpwstr>
  </property>
</Properties>
</file>