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6E6D4">
      <w:pPr>
        <w:tabs>
          <w:tab w:val="left" w:pos="6630"/>
        </w:tabs>
        <w:spacing w:line="360" w:lineRule="auto"/>
        <w:rPr>
          <w:rFonts w:hint="eastAsia" w:ascii="CESI黑体-GB2312" w:hAnsi="CESI黑体-GB2312" w:eastAsia="CESI黑体-GB2312" w:cs="CESI黑体-GB2312"/>
          <w:color w:val="000000"/>
          <w:sz w:val="32"/>
          <w:szCs w:val="32"/>
        </w:rPr>
      </w:pPr>
    </w:p>
    <w:p w14:paraId="49106E61">
      <w:pPr>
        <w:pStyle w:val="2"/>
        <w:spacing w:line="240" w:lineRule="exact"/>
        <w:rPr>
          <w:rFonts w:hint="eastAsia"/>
        </w:rPr>
      </w:pPr>
    </w:p>
    <w:p w14:paraId="4BCB75E9">
      <w:pPr>
        <w:spacing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北京市地质矿产勘查院（本级）202</w:t>
      </w:r>
      <w:r>
        <w:rPr>
          <w:rFonts w:hint="eastAsia" w:ascii="方正小标宋简体" w:eastAsia="方正小标宋简体"/>
          <w:color w:val="000000"/>
          <w:sz w:val="44"/>
          <w:szCs w:val="44"/>
          <w:lang w:val="en-US" w:eastAsia="zh-CN"/>
        </w:rPr>
        <w:t>5</w:t>
      </w:r>
      <w:r>
        <w:rPr>
          <w:rFonts w:hint="eastAsia" w:ascii="方正小标宋简体" w:eastAsia="方正小标宋简体"/>
          <w:color w:val="000000"/>
          <w:sz w:val="44"/>
          <w:szCs w:val="44"/>
        </w:rPr>
        <w:t>年度</w:t>
      </w:r>
    </w:p>
    <w:p w14:paraId="56CFA3A9">
      <w:pPr>
        <w:spacing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单位预算信息公开</w:t>
      </w:r>
    </w:p>
    <w:p w14:paraId="30F3988A">
      <w:pPr>
        <w:spacing w:line="240" w:lineRule="exact"/>
        <w:jc w:val="center"/>
        <w:rPr>
          <w:rFonts w:hint="eastAsia" w:ascii="方正小标宋简体" w:eastAsia="方正小标宋简体"/>
          <w:color w:val="000000"/>
          <w:sz w:val="32"/>
          <w:szCs w:val="32"/>
        </w:rPr>
      </w:pPr>
    </w:p>
    <w:p w14:paraId="01EC5182">
      <w:pPr>
        <w:spacing w:line="560" w:lineRule="exact"/>
        <w:jc w:val="center"/>
        <w:rPr>
          <w:rFonts w:ascii="Cambria" w:eastAsia="黑体"/>
          <w:color w:val="000000"/>
          <w:sz w:val="36"/>
          <w:szCs w:val="32"/>
        </w:rPr>
      </w:pPr>
      <w:r>
        <w:rPr>
          <w:rFonts w:hint="eastAsia" w:ascii="方正小标宋简体" w:eastAsia="方正小标宋简体"/>
          <w:color w:val="000000"/>
          <w:sz w:val="32"/>
          <w:szCs w:val="32"/>
        </w:rPr>
        <w:t>目   录</w:t>
      </w:r>
    </w:p>
    <w:p w14:paraId="5F95363D">
      <w:pPr>
        <w:spacing w:line="240" w:lineRule="exact"/>
        <w:jc w:val="center"/>
        <w:rPr>
          <w:rFonts w:hint="eastAsia" w:ascii="方正小标宋简体" w:eastAsia="方正小标宋简体"/>
          <w:color w:val="000000"/>
          <w:sz w:val="32"/>
          <w:szCs w:val="32"/>
        </w:rPr>
      </w:pPr>
    </w:p>
    <w:p w14:paraId="30C61649">
      <w:pPr>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第一部分 202</w:t>
      </w:r>
      <w:r>
        <w:rPr>
          <w:rFonts w:hint="eastAsia" w:ascii="黑体" w:hAnsi="黑体" w:eastAsia="黑体" w:cs="黑体"/>
          <w:color w:val="000000"/>
          <w:sz w:val="32"/>
          <w:szCs w:val="32"/>
          <w:lang w:val="en-US" w:eastAsia="zh-CN"/>
        </w:rPr>
        <w:t>5</w:t>
      </w:r>
      <w:r>
        <w:rPr>
          <w:rFonts w:hint="eastAsia" w:ascii="黑体" w:hAnsi="黑体" w:eastAsia="黑体" w:cs="黑体"/>
          <w:color w:val="000000"/>
          <w:sz w:val="32"/>
          <w:szCs w:val="32"/>
        </w:rPr>
        <w:t>年度单位预算情况说明</w:t>
      </w:r>
    </w:p>
    <w:p w14:paraId="143DCCF0">
      <w:pPr>
        <w:spacing w:line="560" w:lineRule="exact"/>
        <w:ind w:firstLine="640" w:firstLineChars="200"/>
        <w:rPr>
          <w:rFonts w:hint="eastAsia"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14:paraId="0011280C">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14:paraId="2CE0C6C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14:paraId="64ED9EF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14:paraId="5619CF9C">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14:paraId="13761B94">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14:paraId="2565A625">
      <w:pPr>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第二部分 20</w:t>
      </w:r>
      <w:r>
        <w:rPr>
          <w:rFonts w:hint="eastAsia" w:ascii="黑体" w:hAnsi="黑体" w:eastAsia="黑体" w:cs="黑体"/>
          <w:color w:val="000000"/>
          <w:sz w:val="32"/>
          <w:szCs w:val="32"/>
          <w:lang w:val="en-US" w:eastAsia="zh-CN"/>
        </w:rPr>
        <w:t>25</w:t>
      </w:r>
      <w:r>
        <w:rPr>
          <w:rFonts w:hint="eastAsia" w:ascii="黑体" w:hAnsi="黑体" w:eastAsia="黑体" w:cs="黑体"/>
          <w:color w:val="000000"/>
          <w:sz w:val="32"/>
          <w:szCs w:val="32"/>
        </w:rPr>
        <w:t>年度单位预算报表</w:t>
      </w:r>
    </w:p>
    <w:p w14:paraId="77F11F14">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14:paraId="0D1C8AC6">
      <w:pPr>
        <w:autoSpaceDE w:val="0"/>
        <w:autoSpaceDN w:val="0"/>
        <w:adjustRightInd w:val="0"/>
        <w:spacing w:line="560" w:lineRule="exact"/>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14:paraId="25A075B9">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14:paraId="568700DF">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14:paraId="00390E1D">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14:paraId="2D869D99">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14:paraId="40E3DCC8">
      <w:pPr>
        <w:autoSpaceDE w:val="0"/>
        <w:autoSpaceDN w:val="0"/>
        <w:adjustRightInd w:val="0"/>
        <w:spacing w:line="560" w:lineRule="exact"/>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14:paraId="6BDCC8EF">
      <w:pPr>
        <w:autoSpaceDE w:val="0"/>
        <w:autoSpaceDN w:val="0"/>
        <w:adjustRightInd w:val="0"/>
        <w:spacing w:line="560" w:lineRule="exact"/>
        <w:jc w:val="left"/>
        <w:rPr>
          <w:rFonts w:hint="eastAsia"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14:paraId="7AE5C721">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14:paraId="4D95730A">
      <w:pPr>
        <w:autoSpaceDE w:val="0"/>
        <w:autoSpaceDN w:val="0"/>
        <w:adjustRightInd w:val="0"/>
        <w:spacing w:line="560" w:lineRule="exact"/>
        <w:ind w:firstLine="640" w:firstLineChars="200"/>
        <w:jc w:val="left"/>
        <w:rPr>
          <w:rFonts w:hint="eastAsia"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14:paraId="24F703A1">
      <w:pPr>
        <w:autoSpaceDE w:val="0"/>
        <w:autoSpaceDN w:val="0"/>
        <w:adjustRightInd w:val="0"/>
        <w:spacing w:line="560" w:lineRule="exact"/>
        <w:ind w:firstLine="576"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14:paraId="49B7B9A5">
      <w:pPr>
        <w:autoSpaceDE w:val="0"/>
        <w:autoSpaceDN w:val="0"/>
        <w:adjustRightInd w:val="0"/>
        <w:spacing w:line="560" w:lineRule="exact"/>
        <w:ind w:firstLine="568"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14:paraId="7566EACE">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14:paraId="434F808B">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rPr>
      </w:pPr>
    </w:p>
    <w:p w14:paraId="3666C962">
      <w:pPr>
        <w:spacing w:line="560" w:lineRule="exact"/>
        <w:jc w:val="center"/>
        <w:rPr>
          <w:rFonts w:hint="eastAsia" w:ascii="仿宋_GB2312" w:hAnsi="仿宋_GB2312" w:eastAsia="仿宋_GB2312" w:cs="仿宋_GB2312"/>
          <w:color w:val="000000"/>
          <w:sz w:val="36"/>
          <w:szCs w:val="36"/>
        </w:rPr>
      </w:pPr>
    </w:p>
    <w:p w14:paraId="7D470F87">
      <w:pPr>
        <w:spacing w:line="560" w:lineRule="exact"/>
        <w:jc w:val="center"/>
        <w:rPr>
          <w:rFonts w:hint="eastAsia" w:ascii="仿宋_GB2312" w:hAnsi="仿宋_GB2312" w:eastAsia="仿宋_GB2312" w:cs="仿宋_GB2312"/>
          <w:color w:val="000000"/>
          <w:sz w:val="36"/>
          <w:szCs w:val="36"/>
        </w:rPr>
      </w:pPr>
    </w:p>
    <w:p w14:paraId="6FA32B18">
      <w:pPr>
        <w:spacing w:line="560" w:lineRule="exact"/>
        <w:jc w:val="center"/>
        <w:rPr>
          <w:rFonts w:hint="eastAsia" w:ascii="仿宋_GB2312" w:hAnsi="仿宋_GB2312" w:eastAsia="仿宋_GB2312" w:cs="仿宋_GB2312"/>
          <w:color w:val="000000"/>
          <w:sz w:val="36"/>
          <w:szCs w:val="36"/>
        </w:rPr>
      </w:pPr>
    </w:p>
    <w:p w14:paraId="6B35879D">
      <w:pPr>
        <w:spacing w:line="560" w:lineRule="exact"/>
        <w:jc w:val="center"/>
        <w:rPr>
          <w:rFonts w:hint="eastAsia" w:ascii="仿宋_GB2312" w:hAnsi="仿宋_GB2312" w:eastAsia="仿宋_GB2312" w:cs="仿宋_GB2312"/>
          <w:color w:val="000000"/>
          <w:sz w:val="36"/>
          <w:szCs w:val="36"/>
        </w:rPr>
      </w:pPr>
    </w:p>
    <w:p w14:paraId="080468A6">
      <w:pPr>
        <w:spacing w:line="560" w:lineRule="exact"/>
        <w:jc w:val="center"/>
        <w:rPr>
          <w:rFonts w:hint="eastAsia" w:ascii="仿宋_GB2312" w:hAnsi="仿宋_GB2312" w:eastAsia="仿宋_GB2312" w:cs="仿宋_GB2312"/>
          <w:color w:val="000000"/>
          <w:sz w:val="36"/>
          <w:szCs w:val="36"/>
        </w:rPr>
      </w:pPr>
    </w:p>
    <w:p w14:paraId="6C28F198">
      <w:pPr>
        <w:spacing w:line="560" w:lineRule="exact"/>
        <w:jc w:val="center"/>
        <w:rPr>
          <w:rFonts w:hint="eastAsia" w:ascii="仿宋_GB2312" w:hAnsi="仿宋_GB2312" w:eastAsia="仿宋_GB2312" w:cs="仿宋_GB2312"/>
          <w:color w:val="000000"/>
          <w:sz w:val="36"/>
          <w:szCs w:val="36"/>
        </w:rPr>
      </w:pPr>
    </w:p>
    <w:p w14:paraId="4ECEACBD">
      <w:pPr>
        <w:spacing w:line="560" w:lineRule="exact"/>
        <w:jc w:val="center"/>
        <w:rPr>
          <w:rFonts w:hint="eastAsia" w:ascii="仿宋_GB2312" w:hAnsi="仿宋_GB2312" w:eastAsia="仿宋_GB2312" w:cs="仿宋_GB2312"/>
          <w:color w:val="000000"/>
          <w:sz w:val="36"/>
          <w:szCs w:val="36"/>
        </w:rPr>
      </w:pPr>
    </w:p>
    <w:p w14:paraId="4A4DEA79">
      <w:pPr>
        <w:spacing w:line="560" w:lineRule="exact"/>
        <w:jc w:val="center"/>
        <w:rPr>
          <w:rFonts w:hint="eastAsia" w:ascii="方正小标宋简体" w:eastAsia="方正小标宋简体"/>
          <w:color w:val="000000"/>
          <w:sz w:val="36"/>
          <w:szCs w:val="36"/>
        </w:rPr>
      </w:pPr>
    </w:p>
    <w:p w14:paraId="45628FB2">
      <w:pPr>
        <w:spacing w:line="560" w:lineRule="exact"/>
        <w:jc w:val="center"/>
        <w:rPr>
          <w:rFonts w:hint="eastAsia" w:ascii="方正小标宋简体" w:eastAsia="方正小标宋简体"/>
          <w:color w:val="000000"/>
          <w:sz w:val="36"/>
          <w:szCs w:val="36"/>
        </w:rPr>
      </w:pPr>
    </w:p>
    <w:p w14:paraId="66882084">
      <w:pPr>
        <w:spacing w:line="560" w:lineRule="exact"/>
        <w:jc w:val="center"/>
        <w:rPr>
          <w:rFonts w:hint="eastAsia" w:ascii="方正小标宋简体" w:eastAsia="方正小标宋简体"/>
          <w:color w:val="000000"/>
          <w:sz w:val="36"/>
          <w:szCs w:val="36"/>
        </w:rPr>
      </w:pPr>
    </w:p>
    <w:p w14:paraId="274740E8">
      <w:pPr>
        <w:spacing w:line="560" w:lineRule="exact"/>
        <w:jc w:val="center"/>
        <w:rPr>
          <w:rFonts w:hint="eastAsia" w:ascii="方正小标宋简体" w:eastAsia="方正小标宋简体"/>
          <w:color w:val="000000"/>
          <w:sz w:val="36"/>
          <w:szCs w:val="36"/>
        </w:rPr>
      </w:pPr>
    </w:p>
    <w:p w14:paraId="3BB73393">
      <w:pPr>
        <w:spacing w:line="560" w:lineRule="exact"/>
        <w:jc w:val="center"/>
        <w:rPr>
          <w:rFonts w:hint="eastAsia" w:ascii="方正小标宋简体" w:eastAsia="方正小标宋简体"/>
          <w:color w:val="000000"/>
          <w:sz w:val="36"/>
          <w:szCs w:val="36"/>
        </w:rPr>
      </w:pPr>
    </w:p>
    <w:p w14:paraId="6B403CF7">
      <w:pPr>
        <w:spacing w:line="560" w:lineRule="exact"/>
        <w:jc w:val="center"/>
        <w:rPr>
          <w:rFonts w:hint="eastAsia" w:ascii="方正小标宋简体" w:eastAsia="方正小标宋简体"/>
          <w:color w:val="000000"/>
          <w:sz w:val="36"/>
          <w:szCs w:val="36"/>
        </w:rPr>
      </w:pPr>
    </w:p>
    <w:p w14:paraId="19B48168">
      <w:pPr>
        <w:spacing w:line="560" w:lineRule="exact"/>
        <w:jc w:val="center"/>
        <w:rPr>
          <w:rFonts w:hint="eastAsia" w:ascii="方正小标宋简体" w:eastAsia="方正小标宋简体"/>
          <w:color w:val="000000"/>
          <w:sz w:val="36"/>
          <w:szCs w:val="36"/>
        </w:rPr>
      </w:pPr>
    </w:p>
    <w:p w14:paraId="41F6E06B">
      <w:pPr>
        <w:spacing w:line="560" w:lineRule="exact"/>
        <w:jc w:val="center"/>
        <w:rPr>
          <w:rFonts w:hint="eastAsia" w:ascii="方正小标宋简体" w:eastAsia="方正小标宋简体"/>
          <w:color w:val="000000"/>
          <w:sz w:val="36"/>
          <w:szCs w:val="36"/>
        </w:rPr>
      </w:pPr>
    </w:p>
    <w:p w14:paraId="5AD48836">
      <w:pPr>
        <w:pStyle w:val="2"/>
        <w:rPr>
          <w:rFonts w:hint="eastAsia"/>
        </w:rPr>
      </w:pPr>
    </w:p>
    <w:p w14:paraId="0A4EFA24">
      <w:pPr>
        <w:spacing w:line="560" w:lineRule="exact"/>
        <w:jc w:val="center"/>
        <w:rPr>
          <w:rFonts w:hint="eastAsia" w:ascii="方正小标宋简体" w:eastAsia="方正小标宋简体"/>
          <w:color w:val="000000"/>
          <w:sz w:val="36"/>
          <w:szCs w:val="36"/>
        </w:rPr>
      </w:pPr>
    </w:p>
    <w:p w14:paraId="78771C9F">
      <w:pPr>
        <w:spacing w:line="560" w:lineRule="exact"/>
        <w:jc w:val="center"/>
        <w:rPr>
          <w:rFonts w:hint="eastAsia" w:ascii="方正小标宋简体" w:eastAsia="方正小标宋简体"/>
          <w:color w:val="000000"/>
          <w:sz w:val="36"/>
          <w:szCs w:val="36"/>
        </w:rPr>
      </w:pPr>
    </w:p>
    <w:p w14:paraId="4BC6DBE5">
      <w:pPr>
        <w:spacing w:line="560" w:lineRule="exact"/>
        <w:jc w:val="center"/>
        <w:rPr>
          <w:rFonts w:hint="eastAsia" w:ascii="方正小标宋简体" w:eastAsia="方正小标宋简体"/>
          <w:color w:val="000000"/>
          <w:sz w:val="36"/>
          <w:szCs w:val="36"/>
        </w:rPr>
      </w:pPr>
    </w:p>
    <w:p w14:paraId="6CCCE8DF">
      <w:pPr>
        <w:spacing w:line="560" w:lineRule="exact"/>
        <w:jc w:val="center"/>
        <w:rPr>
          <w:rFonts w:hint="eastAsia" w:ascii="方正小标宋简体" w:eastAsia="方正小标宋简体"/>
          <w:color w:val="000000"/>
          <w:sz w:val="36"/>
          <w:szCs w:val="36"/>
        </w:rPr>
      </w:pPr>
    </w:p>
    <w:p w14:paraId="4751BE6D">
      <w:pPr>
        <w:numPr>
          <w:ilvl w:val="0"/>
          <w:numId w:val="1"/>
        </w:numPr>
        <w:spacing w:line="560" w:lineRule="exact"/>
        <w:jc w:val="center"/>
        <w:rPr>
          <w:rFonts w:hint="eastAsia" w:ascii="方正小标宋简体" w:eastAsia="方正小标宋简体"/>
          <w:color w:val="000000"/>
          <w:sz w:val="32"/>
          <w:szCs w:val="32"/>
        </w:rPr>
      </w:pPr>
      <w:r>
        <w:rPr>
          <w:rFonts w:hint="eastAsia" w:ascii="方正小标宋简体" w:eastAsia="方正小标宋简体"/>
          <w:color w:val="000000"/>
          <w:sz w:val="36"/>
          <w:szCs w:val="36"/>
        </w:rPr>
        <w:t xml:space="preserve"> 202</w:t>
      </w:r>
      <w:r>
        <w:rPr>
          <w:rFonts w:hint="eastAsia" w:ascii="方正小标宋简体" w:eastAsia="方正小标宋简体"/>
          <w:color w:val="000000"/>
          <w:sz w:val="36"/>
          <w:szCs w:val="36"/>
          <w:lang w:val="en-US" w:eastAsia="zh-CN"/>
        </w:rPr>
        <w:t>5</w:t>
      </w:r>
      <w:r>
        <w:rPr>
          <w:rFonts w:hint="eastAsia" w:ascii="方正小标宋简体" w:eastAsia="方正小标宋简体"/>
          <w:color w:val="000000"/>
          <w:sz w:val="36"/>
          <w:szCs w:val="36"/>
        </w:rPr>
        <w:t>年度单位预算情况说明</w:t>
      </w:r>
    </w:p>
    <w:p w14:paraId="5213E2DB">
      <w:pPr>
        <w:spacing w:line="360" w:lineRule="auto"/>
        <w:rPr>
          <w:rFonts w:hint="eastAsia" w:ascii="仿宋_GB2312" w:eastAsia="仿宋_GB2312"/>
          <w:color w:val="000000"/>
          <w:sz w:val="32"/>
          <w:szCs w:val="32"/>
        </w:rPr>
      </w:pPr>
    </w:p>
    <w:p w14:paraId="4FFB5675">
      <w:pPr>
        <w:spacing w:line="560" w:lineRule="exact"/>
        <w:ind w:firstLine="640" w:firstLineChars="200"/>
        <w:rPr>
          <w:rFonts w:hint="eastAsia" w:ascii="黑体" w:eastAsia="黑体"/>
          <w:color w:val="000000"/>
          <w:sz w:val="32"/>
          <w:szCs w:val="32"/>
        </w:rPr>
      </w:pPr>
      <w:r>
        <w:rPr>
          <w:rFonts w:hint="eastAsia" w:ascii="黑体" w:eastAsia="黑体"/>
          <w:color w:val="000000"/>
          <w:sz w:val="32"/>
          <w:szCs w:val="32"/>
        </w:rPr>
        <w:t>一、单位情况说明</w:t>
      </w:r>
    </w:p>
    <w:p w14:paraId="21061CBD">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（一）本单位性质、职责等情况</w:t>
      </w:r>
    </w:p>
    <w:p w14:paraId="08310C1B">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北京市地质矿产勘查院（本级）为公益一类事业单位。主要职责：</w:t>
      </w:r>
    </w:p>
    <w:p w14:paraId="2354E2F3">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（1）承担本市区域地质、矿产地质、水文地质、工程地质、环境地质、生态地质、地热地质、地质遗迹等基础性和专题性地质调查、勘查、评价和研究工作。负责各类地质专业监测网的建设、运行和维护工作。</w:t>
      </w:r>
    </w:p>
    <w:p w14:paraId="0819A74E">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（2）承担本市国土空间规划体系中地质调查、矿产资源、地质灾害防治等规划编制、实施和评估的技术性、事务性工作。协助开展城市体检评估工作。</w:t>
      </w:r>
    </w:p>
    <w:p w14:paraId="3139C302">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（3）承担本市地质灾害防治预防和治理的技术性、事务性工作。承担应急地质调查工作。</w:t>
      </w:r>
    </w:p>
    <w:p w14:paraId="5AE82A5C">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（4）承担本市矿产资源勘查、评价、开发利用与保护及矿产资源储量评审的技术性、事务性工作。</w:t>
      </w:r>
    </w:p>
    <w:p w14:paraId="5A4BC3E7">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（5）承担本市地质环境生态修复保护、矿山地质环境恢复治理、耕地保护、土地质量调查和地下水状况调查的技术服务工作。</w:t>
      </w:r>
    </w:p>
    <w:p w14:paraId="3FE291D4">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（6）承担本市重要规划建设区、重大工程建设的地质勘查工作，承担工程勘察信息化平台建设、运行工作。</w:t>
      </w:r>
    </w:p>
    <w:p w14:paraId="758AC3DE">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（7）承担本市数字地质体系建设工作。承担本市国土空间规划“一张图”（地质部分）、地质安全监测信息系统和地质社会化服务系统的建设、运行和维护工作。</w:t>
      </w:r>
    </w:p>
    <w:p w14:paraId="03CB3202">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（8）承担本市地质方面的基础性、战略性研究工作，参与地质工作技术规程、规范、标准的制定。承担本市地勘行业监督管理的技术服务工作。</w:t>
      </w:r>
    </w:p>
    <w:p w14:paraId="6C79D0F2">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（9）承担本市地质新技术、新方法、新工艺的研究、引进和推广工作，开展地质科学研究、成果转化、学术交流和科普等工作。</w:t>
      </w:r>
    </w:p>
    <w:p w14:paraId="56BBC8F1">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（10）负责所属单位的发展和国有资产的监督管理。负责相关重点实验室建设、运行工作。</w:t>
      </w:r>
    </w:p>
    <w:p w14:paraId="48AA5B10">
      <w:pPr>
        <w:spacing w:line="560" w:lineRule="exact"/>
        <w:ind w:firstLine="640" w:firstLineChars="200"/>
        <w:rPr>
          <w:rFonts w:hint="eastAsia"/>
        </w:rPr>
      </w:pPr>
      <w:r>
        <w:rPr>
          <w:rFonts w:hint="eastAsia" w:ascii="仿宋_GB2312" w:eastAsia="仿宋_GB2312"/>
          <w:sz w:val="32"/>
          <w:szCs w:val="32"/>
        </w:rPr>
        <w:t>（11）完成北京市规划和自然资源委员会交办的其他任务。</w:t>
      </w:r>
    </w:p>
    <w:p w14:paraId="133C1C09">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（二）机构设置情况</w:t>
      </w:r>
    </w:p>
    <w:p w14:paraId="6A125AF8">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根据《关于调整北京市地质矿产勘查开发局机构编制事项的通知》（京编办发〔2019〕10 号），北京地质矿产勘查开发局更名为北京市地质矿产勘查院，负责管理本市地质勘查工作。依据《中共北京市委机构编制文员会关于印发&lt;北京市地质矿产勘查院职能配置、内设机构和人员编制规定&gt;的通知》（京编委发〔2023〕8号），北京市地质矿产勘查院内设13个职能处室和纪检办公室、工会、离退休工作处等，分别为党委办公室、办公室、研究室、规划部、基础地质部、地灾防治部、矿产资源部（北京市矿产资源储量评审中心）、生态地质部、地质大数据中心、技术质量部、安全保障部、计划财务处、人事处和纪检办公室、工会、离退休工作处等。</w:t>
      </w:r>
    </w:p>
    <w:p w14:paraId="2E0D95C2">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（三）人员编制及实有情况</w:t>
      </w:r>
    </w:p>
    <w:p w14:paraId="7305577E">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北京市地质矿产勘查院（本级）行政编制0人，实有人数0人；事业编制122人，实有人数</w:t>
      </w:r>
      <w:r>
        <w:rPr>
          <w:rFonts w:hint="eastAsia" w:ascii="仿宋_GB2312" w:eastAsia="仿宋_GB2312"/>
          <w:color w:val="000000"/>
          <w:sz w:val="32"/>
          <w:szCs w:val="32"/>
          <w:lang w:val="en-US" w:eastAsia="zh-CN"/>
        </w:rPr>
        <w:t>112</w:t>
      </w:r>
      <w:r>
        <w:rPr>
          <w:rFonts w:hint="eastAsia" w:ascii="仿宋_GB2312" w:eastAsia="仿宋_GB2312"/>
          <w:color w:val="000000"/>
          <w:sz w:val="32"/>
          <w:szCs w:val="32"/>
        </w:rPr>
        <w:t>人；聘用人员（其他聘用人员--临时工）5人。</w:t>
      </w:r>
    </w:p>
    <w:p w14:paraId="59D2D47A">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离退休人员6</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人，其中：离休0人，退休6</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人。</w:t>
      </w:r>
    </w:p>
    <w:p w14:paraId="25432889">
      <w:pPr>
        <w:spacing w:line="560" w:lineRule="exact"/>
        <w:ind w:firstLine="640" w:firstLineChars="200"/>
        <w:rPr>
          <w:rFonts w:hint="eastAsia" w:ascii="黑体" w:eastAsia="黑体"/>
          <w:color w:val="000000"/>
          <w:sz w:val="32"/>
          <w:szCs w:val="32"/>
        </w:rPr>
      </w:pPr>
      <w:r>
        <w:rPr>
          <w:rFonts w:hint="eastAsia" w:ascii="黑体" w:eastAsia="黑体"/>
          <w:color w:val="000000"/>
          <w:sz w:val="32"/>
          <w:szCs w:val="32"/>
        </w:rPr>
        <w:t>二、收入预算情况说明</w:t>
      </w:r>
    </w:p>
    <w:p w14:paraId="7E868DAC">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年度收入预算</w:t>
      </w:r>
      <w:r>
        <w:rPr>
          <w:rFonts w:hint="eastAsia" w:ascii="仿宋_GB2312" w:eastAsia="仿宋_GB2312"/>
          <w:sz w:val="32"/>
          <w:szCs w:val="32"/>
          <w:lang w:val="en-US" w:eastAsia="zh-CN"/>
        </w:rPr>
        <w:t>10727.71</w:t>
      </w:r>
      <w:r>
        <w:rPr>
          <w:rFonts w:hint="eastAsia" w:ascii="仿宋_GB2312" w:eastAsia="仿宋_GB2312"/>
          <w:sz w:val="32"/>
          <w:szCs w:val="32"/>
        </w:rPr>
        <w:t>万元，比202</w:t>
      </w:r>
      <w:r>
        <w:rPr>
          <w:rFonts w:hint="eastAsia" w:ascii="仿宋_GB2312" w:eastAsia="仿宋_GB2312"/>
          <w:sz w:val="32"/>
          <w:szCs w:val="32"/>
          <w:lang w:val="en-US" w:eastAsia="zh-CN"/>
        </w:rPr>
        <w:t>4</w:t>
      </w:r>
      <w:r>
        <w:rPr>
          <w:rFonts w:hint="eastAsia" w:ascii="仿宋_GB2312" w:eastAsia="仿宋_GB2312"/>
          <w:sz w:val="32"/>
          <w:szCs w:val="32"/>
        </w:rPr>
        <w:t>年年初预算数16345.04万元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5617.33</w:t>
      </w:r>
      <w:r>
        <w:rPr>
          <w:rFonts w:hint="eastAsia" w:ascii="仿宋_GB2312" w:eastAsia="仿宋_GB2312"/>
          <w:sz w:val="32"/>
          <w:szCs w:val="32"/>
        </w:rPr>
        <w:t>万元，</w:t>
      </w:r>
      <w:r>
        <w:rPr>
          <w:rFonts w:hint="eastAsia" w:ascii="仿宋_GB2312" w:eastAsia="仿宋_GB2312"/>
          <w:sz w:val="32"/>
          <w:szCs w:val="32"/>
          <w:lang w:eastAsia="zh-CN"/>
        </w:rPr>
        <w:t>下降</w:t>
      </w:r>
      <w:r>
        <w:rPr>
          <w:rFonts w:hint="eastAsia" w:ascii="仿宋_GB2312" w:eastAsia="仿宋_GB2312"/>
          <w:sz w:val="32"/>
          <w:szCs w:val="32"/>
          <w:lang w:val="en-US" w:eastAsia="zh-CN"/>
        </w:rPr>
        <w:t>34.37</w:t>
      </w:r>
      <w:r>
        <w:rPr>
          <w:rFonts w:hint="eastAsia" w:ascii="仿宋_GB2312" w:eastAsia="仿宋_GB2312"/>
          <w:sz w:val="32"/>
          <w:szCs w:val="32"/>
        </w:rPr>
        <w:t>%。主要原因是</w:t>
      </w:r>
      <w:r>
        <w:rPr>
          <w:rFonts w:hint="eastAsia" w:ascii="仿宋_GB2312" w:eastAsia="仿宋_GB2312"/>
          <w:sz w:val="32"/>
          <w:szCs w:val="32"/>
          <w:lang w:val="en-US" w:eastAsia="zh-CN"/>
        </w:rPr>
        <w:t>减少自然资源调查与确权登记项目等</w:t>
      </w:r>
      <w:r>
        <w:rPr>
          <w:rFonts w:hint="eastAsia" w:ascii="仿宋_GB2312" w:eastAsia="仿宋_GB2312"/>
          <w:sz w:val="32"/>
          <w:szCs w:val="32"/>
        </w:rPr>
        <w:t>。</w:t>
      </w:r>
    </w:p>
    <w:p w14:paraId="6DA5E71D">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（一）本年财政拨款收入</w:t>
      </w:r>
      <w:r>
        <w:rPr>
          <w:rFonts w:hint="eastAsia" w:ascii="楷体_GB2312" w:eastAsia="楷体_GB2312"/>
          <w:sz w:val="32"/>
          <w:szCs w:val="32"/>
          <w:lang w:val="en-US" w:eastAsia="zh-CN"/>
        </w:rPr>
        <w:t>8986.49</w:t>
      </w:r>
      <w:r>
        <w:rPr>
          <w:rFonts w:hint="eastAsia" w:ascii="楷体_GB2312" w:eastAsia="楷体_GB2312"/>
          <w:sz w:val="32"/>
          <w:szCs w:val="32"/>
        </w:rPr>
        <w:t>万元</w:t>
      </w:r>
    </w:p>
    <w:p w14:paraId="6A9F2833">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1.一般公共预算拨款收入</w:t>
      </w:r>
      <w:r>
        <w:rPr>
          <w:rFonts w:hint="eastAsia" w:ascii="仿宋_GB2312" w:eastAsia="仿宋_GB2312"/>
          <w:sz w:val="32"/>
          <w:szCs w:val="32"/>
          <w:lang w:val="en-US" w:eastAsia="zh-CN"/>
        </w:rPr>
        <w:t>8986.49</w:t>
      </w:r>
      <w:r>
        <w:rPr>
          <w:rFonts w:hint="eastAsia" w:ascii="仿宋_GB2312" w:eastAsia="仿宋_GB2312"/>
          <w:sz w:val="32"/>
          <w:szCs w:val="32"/>
        </w:rPr>
        <w:t>万元。</w:t>
      </w:r>
    </w:p>
    <w:p w14:paraId="14568FC1">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2.政府性基金预算拨款收入0万元。</w:t>
      </w:r>
    </w:p>
    <w:p w14:paraId="32B7ED0D">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3.国有资本经营预算拨款收入0万元。</w:t>
      </w:r>
    </w:p>
    <w:p w14:paraId="591620C6">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（二）本年其他资金收入</w:t>
      </w:r>
      <w:r>
        <w:rPr>
          <w:rFonts w:hint="eastAsia" w:ascii="楷体_GB2312" w:eastAsia="楷体_GB2312"/>
          <w:sz w:val="32"/>
          <w:szCs w:val="32"/>
          <w:lang w:val="en-US" w:eastAsia="zh-CN"/>
        </w:rPr>
        <w:t>1261.32</w:t>
      </w:r>
      <w:r>
        <w:rPr>
          <w:rFonts w:hint="eastAsia" w:ascii="楷体_GB2312" w:eastAsia="楷体_GB2312"/>
          <w:sz w:val="32"/>
          <w:szCs w:val="32"/>
        </w:rPr>
        <w:t>万元</w:t>
      </w:r>
    </w:p>
    <w:p w14:paraId="69752CDC">
      <w:pPr>
        <w:spacing w:line="560" w:lineRule="exact"/>
        <w:ind w:firstLine="640" w:firstLineChars="200"/>
        <w:rPr>
          <w:rFonts w:ascii="仿宋_GB2312" w:eastAsia="仿宋_GB2312"/>
          <w:sz w:val="32"/>
          <w:szCs w:val="32"/>
        </w:rPr>
      </w:pPr>
      <w:r>
        <w:rPr>
          <w:rFonts w:hint="eastAsia" w:ascii="仿宋_GB2312" w:eastAsia="仿宋_GB2312"/>
          <w:sz w:val="32"/>
          <w:szCs w:val="32"/>
        </w:rPr>
        <w:t>4.财政专户管理资金收入0万元。</w:t>
      </w:r>
    </w:p>
    <w:p w14:paraId="4BCB7789">
      <w:pPr>
        <w:spacing w:line="560" w:lineRule="exact"/>
        <w:ind w:firstLine="640" w:firstLineChars="200"/>
        <w:rPr>
          <w:rFonts w:ascii="仿宋_GB2312" w:eastAsia="仿宋_GB2312"/>
          <w:sz w:val="32"/>
          <w:szCs w:val="32"/>
        </w:rPr>
      </w:pPr>
      <w:r>
        <w:rPr>
          <w:rFonts w:hint="eastAsia" w:ascii="仿宋_GB2312" w:eastAsia="仿宋_GB2312"/>
          <w:sz w:val="32"/>
          <w:szCs w:val="32"/>
        </w:rPr>
        <w:t>5.事业收入0万元。</w:t>
      </w:r>
    </w:p>
    <w:p w14:paraId="032B63CE">
      <w:pPr>
        <w:spacing w:line="560" w:lineRule="exact"/>
        <w:ind w:firstLine="640" w:firstLineChars="200"/>
        <w:rPr>
          <w:rFonts w:ascii="仿宋_GB2312" w:eastAsia="仿宋_GB2312"/>
          <w:sz w:val="32"/>
          <w:szCs w:val="32"/>
        </w:rPr>
      </w:pPr>
      <w:r>
        <w:rPr>
          <w:rFonts w:hint="eastAsia" w:ascii="仿宋_GB2312" w:eastAsia="仿宋_GB2312"/>
          <w:sz w:val="32"/>
          <w:szCs w:val="32"/>
        </w:rPr>
        <w:t>6.上级补助收入0万元。</w:t>
      </w:r>
    </w:p>
    <w:p w14:paraId="4D3709D9">
      <w:pPr>
        <w:spacing w:line="560" w:lineRule="exact"/>
        <w:ind w:firstLine="640" w:firstLineChars="200"/>
        <w:rPr>
          <w:rFonts w:ascii="仿宋_GB2312" w:eastAsia="仿宋_GB2312"/>
          <w:sz w:val="32"/>
          <w:szCs w:val="32"/>
        </w:rPr>
      </w:pPr>
      <w:r>
        <w:rPr>
          <w:rFonts w:hint="eastAsia" w:ascii="仿宋_GB2312" w:eastAsia="仿宋_GB2312"/>
          <w:sz w:val="32"/>
          <w:szCs w:val="32"/>
        </w:rPr>
        <w:t>7.附属单位上缴收入</w:t>
      </w:r>
      <w:r>
        <w:rPr>
          <w:rFonts w:hint="eastAsia" w:ascii="仿宋_GB2312" w:eastAsia="仿宋_GB2312"/>
          <w:sz w:val="32"/>
          <w:szCs w:val="32"/>
          <w:lang w:val="en-US" w:eastAsia="zh-CN"/>
        </w:rPr>
        <w:t>1100</w:t>
      </w:r>
      <w:r>
        <w:rPr>
          <w:rFonts w:hint="eastAsia" w:ascii="仿宋_GB2312" w:eastAsia="仿宋_GB2312"/>
          <w:sz w:val="32"/>
          <w:szCs w:val="32"/>
        </w:rPr>
        <w:t>.00万元。</w:t>
      </w:r>
    </w:p>
    <w:p w14:paraId="2E5BBA30">
      <w:pPr>
        <w:spacing w:line="560" w:lineRule="exact"/>
        <w:ind w:firstLine="640" w:firstLineChars="200"/>
        <w:rPr>
          <w:rFonts w:ascii="仿宋_GB2312" w:eastAsia="仿宋_GB2312"/>
          <w:sz w:val="32"/>
          <w:szCs w:val="32"/>
        </w:rPr>
      </w:pPr>
      <w:r>
        <w:rPr>
          <w:rFonts w:hint="eastAsia" w:ascii="仿宋_GB2312" w:eastAsia="仿宋_GB2312"/>
          <w:sz w:val="32"/>
          <w:szCs w:val="32"/>
        </w:rPr>
        <w:t>8.事业单位经营收入0万元。</w:t>
      </w:r>
    </w:p>
    <w:p w14:paraId="63223ED2">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9.其他收入</w:t>
      </w:r>
      <w:r>
        <w:rPr>
          <w:rFonts w:hint="eastAsia" w:ascii="仿宋_GB2312" w:eastAsia="仿宋_GB2312"/>
          <w:sz w:val="32"/>
          <w:szCs w:val="32"/>
          <w:lang w:val="en-US" w:eastAsia="zh-CN"/>
        </w:rPr>
        <w:t>161.32</w:t>
      </w:r>
      <w:r>
        <w:rPr>
          <w:rFonts w:hint="eastAsia" w:ascii="仿宋_GB2312" w:eastAsia="仿宋_GB2312"/>
          <w:sz w:val="32"/>
          <w:szCs w:val="32"/>
        </w:rPr>
        <w:t>万元。</w:t>
      </w:r>
    </w:p>
    <w:p w14:paraId="58852ADA">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（三）上年结转结余</w:t>
      </w:r>
      <w:r>
        <w:rPr>
          <w:rFonts w:hint="eastAsia" w:ascii="楷体_GB2312" w:eastAsia="楷体_GB2312"/>
          <w:sz w:val="32"/>
          <w:szCs w:val="32"/>
          <w:lang w:val="en-US" w:eastAsia="zh-CN"/>
        </w:rPr>
        <w:t>479.90</w:t>
      </w:r>
      <w:r>
        <w:rPr>
          <w:rFonts w:hint="eastAsia" w:ascii="楷体_GB2312" w:eastAsia="楷体_GB2312"/>
          <w:sz w:val="32"/>
          <w:szCs w:val="32"/>
        </w:rPr>
        <w:t>万元</w:t>
      </w:r>
    </w:p>
    <w:p w14:paraId="48C68908">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10.上年结转结余</w:t>
      </w:r>
      <w:r>
        <w:rPr>
          <w:rFonts w:hint="eastAsia" w:ascii="仿宋_GB2312" w:eastAsia="仿宋_GB2312"/>
          <w:sz w:val="32"/>
          <w:szCs w:val="32"/>
          <w:lang w:val="en-US" w:eastAsia="zh-CN"/>
        </w:rPr>
        <w:t>479.90</w:t>
      </w:r>
      <w:r>
        <w:rPr>
          <w:rFonts w:hint="eastAsia" w:ascii="仿宋_GB2312" w:eastAsia="仿宋_GB2312"/>
          <w:sz w:val="32"/>
          <w:szCs w:val="32"/>
        </w:rPr>
        <w:t>万元。</w:t>
      </w:r>
    </w:p>
    <w:p w14:paraId="524B5A86">
      <w:pPr>
        <w:pStyle w:val="2"/>
        <w:jc w:val="center"/>
      </w:pPr>
      <w:r>
        <w:drawing>
          <wp:inline distT="0" distB="0" distL="114300" distR="114300">
            <wp:extent cx="4826000" cy="2743200"/>
            <wp:effectExtent l="4445" t="4445" r="825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14:paraId="159A166F">
      <w:pPr>
        <w:pStyle w:val="2"/>
        <w:jc w:val="center"/>
        <w:rPr>
          <w:rFonts w:hint="eastAsia" w:ascii="仿宋_GB2312" w:eastAsia="仿宋_GB2312"/>
          <w:b w:val="0"/>
          <w:bCs w:val="0"/>
          <w:sz w:val="32"/>
        </w:rPr>
      </w:pPr>
      <w:r>
        <w:rPr>
          <w:rFonts w:hint="eastAsia" w:ascii="仿宋_GB2312" w:eastAsia="仿宋_GB2312"/>
          <w:sz w:val="32"/>
        </w:rPr>
        <w:t>图1：收入预算</w:t>
      </w:r>
    </w:p>
    <w:p w14:paraId="56FE87BE">
      <w:pPr>
        <w:spacing w:line="560" w:lineRule="exact"/>
        <w:ind w:firstLine="640" w:firstLineChars="200"/>
        <w:rPr>
          <w:rFonts w:hint="eastAsia" w:ascii="黑体" w:eastAsia="黑体"/>
          <w:sz w:val="32"/>
          <w:szCs w:val="32"/>
        </w:rPr>
      </w:pPr>
      <w:r>
        <w:rPr>
          <w:rFonts w:hint="eastAsia" w:ascii="黑体" w:eastAsia="黑体"/>
          <w:sz w:val="32"/>
          <w:szCs w:val="32"/>
        </w:rPr>
        <w:t>三、支出预算情况说明</w:t>
      </w:r>
    </w:p>
    <w:p w14:paraId="4BDC7AB9">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年支出预算</w:t>
      </w:r>
      <w:r>
        <w:rPr>
          <w:rFonts w:hint="eastAsia" w:ascii="仿宋_GB2312" w:eastAsia="仿宋_GB2312"/>
          <w:sz w:val="32"/>
          <w:szCs w:val="32"/>
          <w:lang w:val="en-US" w:eastAsia="zh-CN"/>
        </w:rPr>
        <w:t>10727.71</w:t>
      </w:r>
      <w:r>
        <w:rPr>
          <w:rFonts w:hint="eastAsia" w:ascii="仿宋_GB2312" w:eastAsia="仿宋_GB2312"/>
          <w:sz w:val="32"/>
          <w:szCs w:val="32"/>
        </w:rPr>
        <w:t>万元，比202</w:t>
      </w:r>
      <w:r>
        <w:rPr>
          <w:rFonts w:hint="eastAsia" w:ascii="仿宋_GB2312" w:eastAsia="仿宋_GB2312"/>
          <w:sz w:val="32"/>
          <w:szCs w:val="32"/>
          <w:lang w:val="en-US" w:eastAsia="zh-CN"/>
        </w:rPr>
        <w:t>4</w:t>
      </w:r>
      <w:r>
        <w:rPr>
          <w:rFonts w:hint="eastAsia" w:ascii="仿宋_GB2312" w:eastAsia="仿宋_GB2312"/>
          <w:sz w:val="32"/>
          <w:szCs w:val="32"/>
        </w:rPr>
        <w:t>年年初预算数16345.04万元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5617.33</w:t>
      </w:r>
      <w:r>
        <w:rPr>
          <w:rFonts w:hint="eastAsia" w:ascii="仿宋_GB2312" w:eastAsia="仿宋_GB2312"/>
          <w:sz w:val="32"/>
          <w:szCs w:val="32"/>
        </w:rPr>
        <w:t>万元，</w:t>
      </w:r>
      <w:r>
        <w:rPr>
          <w:rFonts w:hint="eastAsia" w:ascii="仿宋_GB2312" w:eastAsia="仿宋_GB2312"/>
          <w:sz w:val="32"/>
          <w:szCs w:val="32"/>
          <w:lang w:eastAsia="zh-CN"/>
        </w:rPr>
        <w:t>下降</w:t>
      </w:r>
      <w:r>
        <w:rPr>
          <w:rFonts w:hint="eastAsia" w:ascii="仿宋_GB2312" w:eastAsia="仿宋_GB2312"/>
          <w:sz w:val="32"/>
          <w:szCs w:val="32"/>
          <w:lang w:val="en-US" w:eastAsia="zh-CN"/>
        </w:rPr>
        <w:t>34.37</w:t>
      </w:r>
      <w:r>
        <w:rPr>
          <w:rFonts w:hint="eastAsia" w:ascii="仿宋_GB2312" w:eastAsia="仿宋_GB2312"/>
          <w:sz w:val="32"/>
          <w:szCs w:val="32"/>
        </w:rPr>
        <w:t>%。主要原因是</w:t>
      </w:r>
      <w:r>
        <w:rPr>
          <w:rFonts w:hint="eastAsia" w:ascii="仿宋_GB2312" w:eastAsia="仿宋_GB2312"/>
          <w:sz w:val="32"/>
          <w:szCs w:val="32"/>
          <w:lang w:val="en-US" w:eastAsia="zh-CN"/>
        </w:rPr>
        <w:t>减少自然资源调查与确权登记项目等</w:t>
      </w:r>
      <w:r>
        <w:rPr>
          <w:rFonts w:hint="eastAsia" w:ascii="仿宋_GB2312" w:eastAsia="仿宋_GB2312"/>
          <w:sz w:val="32"/>
          <w:szCs w:val="32"/>
        </w:rPr>
        <w:t>。</w:t>
      </w:r>
    </w:p>
    <w:p w14:paraId="0195A5A7">
      <w:pPr>
        <w:spacing w:line="560" w:lineRule="exact"/>
        <w:ind w:firstLine="640"/>
        <w:rPr>
          <w:rFonts w:hint="eastAsia"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w:t>
      </w:r>
      <w:r>
        <w:rPr>
          <w:rFonts w:hint="eastAsia" w:ascii="仿宋_GB2312" w:eastAsia="仿宋_GB2312"/>
          <w:sz w:val="32"/>
          <w:szCs w:val="32"/>
          <w:lang w:val="en-US" w:eastAsia="zh-CN"/>
        </w:rPr>
        <w:t>6211.06</w:t>
      </w:r>
      <w:r>
        <w:rPr>
          <w:rFonts w:hint="eastAsia" w:ascii="仿宋_GB2312" w:eastAsia="仿宋_GB2312"/>
          <w:sz w:val="32"/>
          <w:szCs w:val="32"/>
        </w:rPr>
        <w:t>万元，占</w:t>
      </w:r>
      <w:r>
        <w:rPr>
          <w:rFonts w:hint="eastAsia" w:ascii="仿宋_GB2312" w:eastAsia="仿宋_GB2312"/>
          <w:sz w:val="32"/>
          <w:szCs w:val="32"/>
          <w:lang w:eastAsia="zh-CN"/>
        </w:rPr>
        <w:t>本年</w:t>
      </w:r>
      <w:r>
        <w:rPr>
          <w:rFonts w:hint="eastAsia" w:ascii="仿宋_GB2312" w:eastAsia="仿宋_GB2312"/>
          <w:sz w:val="32"/>
          <w:szCs w:val="32"/>
        </w:rPr>
        <w:t>支出预算</w:t>
      </w:r>
      <w:r>
        <w:rPr>
          <w:rFonts w:hint="eastAsia" w:ascii="仿宋_GB2312" w:eastAsia="仿宋_GB2312"/>
          <w:sz w:val="32"/>
          <w:szCs w:val="32"/>
          <w:lang w:val="en-US" w:eastAsia="zh-CN"/>
        </w:rPr>
        <w:t>57.90</w:t>
      </w:r>
      <w:r>
        <w:rPr>
          <w:rFonts w:hint="eastAsia" w:ascii="仿宋_GB2312" w:eastAsia="仿宋_GB2312"/>
          <w:sz w:val="32"/>
          <w:szCs w:val="32"/>
        </w:rPr>
        <w:t>%，比202</w:t>
      </w:r>
      <w:r>
        <w:rPr>
          <w:rFonts w:hint="eastAsia" w:ascii="仿宋_GB2312" w:eastAsia="仿宋_GB2312"/>
          <w:sz w:val="32"/>
          <w:szCs w:val="32"/>
          <w:lang w:val="en-US" w:eastAsia="zh-CN"/>
        </w:rPr>
        <w:t>4</w:t>
      </w:r>
      <w:r>
        <w:rPr>
          <w:rFonts w:hint="eastAsia" w:ascii="仿宋_GB2312" w:eastAsia="仿宋_GB2312"/>
          <w:sz w:val="32"/>
          <w:szCs w:val="32"/>
        </w:rPr>
        <w:t>年年初预算数5756.65万元增加</w:t>
      </w:r>
      <w:r>
        <w:rPr>
          <w:rFonts w:hint="eastAsia" w:ascii="仿宋_GB2312" w:eastAsia="仿宋_GB2312"/>
          <w:sz w:val="32"/>
          <w:szCs w:val="32"/>
          <w:lang w:val="en-US" w:eastAsia="zh-CN"/>
        </w:rPr>
        <w:t>454.41</w:t>
      </w:r>
      <w:r>
        <w:rPr>
          <w:rFonts w:hint="eastAsia" w:ascii="仿宋_GB2312" w:eastAsia="仿宋_GB2312"/>
          <w:sz w:val="32"/>
          <w:szCs w:val="32"/>
        </w:rPr>
        <w:t>万元，增长</w:t>
      </w:r>
      <w:r>
        <w:rPr>
          <w:rFonts w:hint="eastAsia" w:ascii="仿宋_GB2312" w:eastAsia="仿宋_GB2312"/>
          <w:sz w:val="32"/>
          <w:szCs w:val="32"/>
          <w:lang w:val="en-US" w:eastAsia="zh-CN"/>
        </w:rPr>
        <w:t>7.89</w:t>
      </w:r>
      <w:r>
        <w:rPr>
          <w:rFonts w:hint="eastAsia" w:ascii="仿宋_GB2312" w:eastAsia="仿宋_GB2312"/>
          <w:sz w:val="32"/>
          <w:szCs w:val="32"/>
        </w:rPr>
        <w:t>%。</w:t>
      </w:r>
    </w:p>
    <w:p w14:paraId="2DE383E3">
      <w:pPr>
        <w:spacing w:line="560" w:lineRule="exact"/>
        <w:ind w:firstLine="640"/>
        <w:rPr>
          <w:rFonts w:hint="eastAsia"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w:t>
      </w:r>
      <w:r>
        <w:rPr>
          <w:rFonts w:hint="eastAsia" w:ascii="仿宋_GB2312" w:eastAsia="仿宋_GB2312"/>
          <w:sz w:val="32"/>
          <w:szCs w:val="32"/>
          <w:lang w:val="en-US" w:eastAsia="zh-CN"/>
        </w:rPr>
        <w:t>4516.65</w:t>
      </w:r>
      <w:r>
        <w:rPr>
          <w:rFonts w:hint="eastAsia" w:ascii="仿宋_GB2312" w:eastAsia="仿宋_GB2312"/>
          <w:sz w:val="32"/>
          <w:szCs w:val="32"/>
        </w:rPr>
        <w:t>万元，比202</w:t>
      </w:r>
      <w:r>
        <w:rPr>
          <w:rFonts w:hint="eastAsia" w:ascii="仿宋_GB2312" w:eastAsia="仿宋_GB2312"/>
          <w:sz w:val="32"/>
          <w:szCs w:val="32"/>
          <w:lang w:val="en-US" w:eastAsia="zh-CN"/>
        </w:rPr>
        <w:t>4</w:t>
      </w:r>
      <w:r>
        <w:rPr>
          <w:rFonts w:hint="eastAsia" w:ascii="仿宋_GB2312" w:eastAsia="仿宋_GB2312"/>
          <w:sz w:val="32"/>
          <w:szCs w:val="32"/>
        </w:rPr>
        <w:t>年年初预算数10588.39万元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6071.74</w:t>
      </w:r>
      <w:r>
        <w:rPr>
          <w:rFonts w:hint="eastAsia" w:ascii="仿宋_GB2312" w:eastAsia="仿宋_GB2312"/>
          <w:sz w:val="32"/>
          <w:szCs w:val="32"/>
        </w:rPr>
        <w:t>万元，</w:t>
      </w:r>
      <w:r>
        <w:rPr>
          <w:rFonts w:hint="eastAsia" w:ascii="仿宋_GB2312" w:eastAsia="仿宋_GB2312"/>
          <w:sz w:val="32"/>
          <w:szCs w:val="32"/>
          <w:lang w:eastAsia="zh-CN"/>
        </w:rPr>
        <w:t>下降</w:t>
      </w:r>
      <w:r>
        <w:rPr>
          <w:rFonts w:hint="eastAsia" w:ascii="仿宋_GB2312" w:eastAsia="仿宋_GB2312"/>
          <w:sz w:val="32"/>
          <w:szCs w:val="32"/>
          <w:lang w:val="en-US" w:eastAsia="zh-CN"/>
        </w:rPr>
        <w:t>57.34</w:t>
      </w:r>
      <w:r>
        <w:rPr>
          <w:rFonts w:hint="eastAsia" w:ascii="仿宋_GB2312" w:eastAsia="仿宋_GB2312"/>
          <w:sz w:val="32"/>
          <w:szCs w:val="32"/>
        </w:rPr>
        <w:t>%。其中：</w:t>
      </w:r>
    </w:p>
    <w:p w14:paraId="2DFC1EE8">
      <w:pPr>
        <w:spacing w:line="560" w:lineRule="exact"/>
        <w:ind w:firstLine="640"/>
        <w:rPr>
          <w:rFonts w:hint="eastAsia" w:ascii="仿宋_GB2312" w:eastAsia="仿宋_GB2312"/>
          <w:sz w:val="32"/>
          <w:szCs w:val="32"/>
        </w:rPr>
      </w:pPr>
      <w:r>
        <w:rPr>
          <w:rFonts w:hint="eastAsia" w:ascii="仿宋_GB2312" w:eastAsia="仿宋_GB2312"/>
          <w:sz w:val="32"/>
          <w:szCs w:val="32"/>
        </w:rPr>
        <w:t>1.事业单位经营支出0万元。</w:t>
      </w:r>
    </w:p>
    <w:p w14:paraId="790DF8A1">
      <w:pPr>
        <w:spacing w:line="560" w:lineRule="exact"/>
        <w:ind w:firstLine="640"/>
        <w:rPr>
          <w:rFonts w:hint="eastAsia" w:ascii="仿宋_GB2312" w:eastAsia="仿宋_GB2312"/>
          <w:sz w:val="32"/>
          <w:szCs w:val="32"/>
        </w:rPr>
      </w:pPr>
      <w:r>
        <w:rPr>
          <w:rFonts w:hint="eastAsia" w:ascii="仿宋_GB2312" w:eastAsia="仿宋_GB2312"/>
          <w:sz w:val="32"/>
          <w:szCs w:val="32"/>
        </w:rPr>
        <w:t>2.上缴上级支出0万元。</w:t>
      </w:r>
    </w:p>
    <w:p w14:paraId="45B561D9">
      <w:pPr>
        <w:spacing w:line="560" w:lineRule="exact"/>
        <w:ind w:firstLine="640"/>
        <w:rPr>
          <w:rFonts w:hint="eastAsia" w:ascii="仿宋_GB2312" w:eastAsia="仿宋_GB2312"/>
          <w:sz w:val="32"/>
          <w:szCs w:val="32"/>
        </w:rPr>
      </w:pPr>
      <w:r>
        <w:rPr>
          <w:rFonts w:hint="eastAsia" w:ascii="仿宋_GB2312" w:eastAsia="仿宋_GB2312"/>
          <w:sz w:val="32"/>
          <w:szCs w:val="32"/>
        </w:rPr>
        <w:t>3.对附属单位补助支出0万元。</w:t>
      </w:r>
    </w:p>
    <w:p w14:paraId="384D3597">
      <w:pPr>
        <w:pStyle w:val="2"/>
        <w:ind w:firstLine="642"/>
        <w:jc w:val="center"/>
      </w:pPr>
      <w:r>
        <w:drawing>
          <wp:inline distT="0" distB="0" distL="114300" distR="114300">
            <wp:extent cx="4826000" cy="2743200"/>
            <wp:effectExtent l="4445" t="4445" r="825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002C1449">
      <w:pPr>
        <w:pStyle w:val="2"/>
        <w:ind w:firstLine="642"/>
        <w:jc w:val="center"/>
      </w:pPr>
      <w:r>
        <w:rPr>
          <w:rFonts w:hint="eastAsia" w:ascii="仿宋_GB2312" w:eastAsia="仿宋_GB2312"/>
          <w:sz w:val="32"/>
        </w:rPr>
        <w:t>图2：基本支出和项目支出情况</w:t>
      </w:r>
    </w:p>
    <w:p w14:paraId="0A301846">
      <w:pPr>
        <w:numPr>
          <w:ilvl w:val="0"/>
          <w:numId w:val="2"/>
        </w:numPr>
        <w:spacing w:line="560" w:lineRule="exact"/>
        <w:ind w:firstLine="640"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年终结转结余资金0万元</w:t>
      </w:r>
    </w:p>
    <w:p w14:paraId="2E12C2E1">
      <w:pPr>
        <w:spacing w:line="560" w:lineRule="exact"/>
        <w:ind w:firstLine="640" w:firstLineChars="200"/>
        <w:rPr>
          <w:rFonts w:hint="eastAsia" w:ascii="黑体" w:eastAsia="黑体"/>
          <w:sz w:val="32"/>
          <w:szCs w:val="32"/>
        </w:rPr>
      </w:pPr>
      <w:r>
        <w:rPr>
          <w:rFonts w:hint="eastAsia" w:ascii="黑体" w:eastAsia="黑体"/>
          <w:sz w:val="32"/>
          <w:szCs w:val="32"/>
        </w:rPr>
        <w:t>四、财政拨款“三公”经费预算情况说明</w:t>
      </w:r>
    </w:p>
    <w:p w14:paraId="2B6B434F">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（一）“三公”经费的单位范围</w:t>
      </w:r>
    </w:p>
    <w:p w14:paraId="67582297">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北京市地质矿产勘查院（本级）因公出国（境）费用、公务接待费、公务用车购置和运行维护费开支单位包括北京市地质矿产勘查院（本级），1个所属单位。</w:t>
      </w:r>
    </w:p>
    <w:p w14:paraId="1A782663">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（二）财政拨款“三公”经费预算情况说明</w:t>
      </w:r>
    </w:p>
    <w:p w14:paraId="288C2EFC">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年财政拨款“三公”经费预算32.19万元，与202</w:t>
      </w:r>
      <w:r>
        <w:rPr>
          <w:rFonts w:hint="eastAsia" w:ascii="仿宋_GB2312" w:eastAsia="仿宋_GB2312"/>
          <w:sz w:val="32"/>
          <w:szCs w:val="32"/>
          <w:lang w:val="en-US" w:eastAsia="zh-CN"/>
        </w:rPr>
        <w:t>4</w:t>
      </w:r>
      <w:r>
        <w:rPr>
          <w:rFonts w:hint="eastAsia" w:ascii="仿宋_GB2312" w:eastAsia="仿宋_GB2312"/>
          <w:sz w:val="32"/>
          <w:szCs w:val="32"/>
        </w:rPr>
        <w:t>年财政拨款“三公”经费预算32.19万元持平。其中：</w:t>
      </w:r>
    </w:p>
    <w:p w14:paraId="71B780E3">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1.因公出国（境）费用。202</w:t>
      </w:r>
      <w:r>
        <w:rPr>
          <w:rFonts w:hint="eastAsia" w:ascii="仿宋_GB2312" w:eastAsia="仿宋_GB2312"/>
          <w:sz w:val="32"/>
          <w:szCs w:val="32"/>
          <w:lang w:val="en-US" w:eastAsia="zh-CN"/>
        </w:rPr>
        <w:t>5</w:t>
      </w:r>
      <w:r>
        <w:rPr>
          <w:rFonts w:hint="eastAsia" w:ascii="仿宋_GB2312" w:eastAsia="仿宋_GB2312"/>
          <w:sz w:val="32"/>
          <w:szCs w:val="32"/>
        </w:rPr>
        <w:t>年预算数22.40万元，与202</w:t>
      </w:r>
      <w:r>
        <w:rPr>
          <w:rFonts w:hint="eastAsia" w:ascii="仿宋_GB2312" w:eastAsia="仿宋_GB2312"/>
          <w:sz w:val="32"/>
          <w:szCs w:val="32"/>
          <w:lang w:val="en-US" w:eastAsia="zh-CN"/>
        </w:rPr>
        <w:t>4</w:t>
      </w:r>
      <w:r>
        <w:rPr>
          <w:rFonts w:hint="eastAsia" w:ascii="仿宋_GB2312" w:eastAsia="仿宋_GB2312"/>
          <w:sz w:val="32"/>
          <w:szCs w:val="32"/>
        </w:rPr>
        <w:t>年年初预算数22.40万元持平，主要用于本单位在城市地质、数字地质等科学技术合作洽谈等方面。</w:t>
      </w:r>
    </w:p>
    <w:p w14:paraId="5ECAE68C">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2.公务接待费。202</w:t>
      </w:r>
      <w:r>
        <w:rPr>
          <w:rFonts w:hint="eastAsia" w:ascii="仿宋_GB2312" w:eastAsia="仿宋_GB2312"/>
          <w:sz w:val="32"/>
          <w:szCs w:val="32"/>
          <w:lang w:val="en-US" w:eastAsia="zh-CN"/>
        </w:rPr>
        <w:t>5</w:t>
      </w:r>
      <w:r>
        <w:rPr>
          <w:rFonts w:hint="eastAsia" w:ascii="仿宋_GB2312" w:eastAsia="仿宋_GB2312"/>
          <w:sz w:val="32"/>
          <w:szCs w:val="32"/>
        </w:rPr>
        <w:t>年预算数0.30万元，与202</w:t>
      </w:r>
      <w:r>
        <w:rPr>
          <w:rFonts w:hint="eastAsia" w:ascii="仿宋_GB2312" w:eastAsia="仿宋_GB2312"/>
          <w:sz w:val="32"/>
          <w:szCs w:val="32"/>
          <w:lang w:val="en-US" w:eastAsia="zh-CN"/>
        </w:rPr>
        <w:t>4</w:t>
      </w:r>
      <w:r>
        <w:rPr>
          <w:rFonts w:hint="eastAsia" w:ascii="仿宋_GB2312" w:eastAsia="仿宋_GB2312"/>
          <w:sz w:val="32"/>
          <w:szCs w:val="32"/>
        </w:rPr>
        <w:t>年年初预算数0.30万元持平，主要用于日常公务接待等方面。</w:t>
      </w:r>
    </w:p>
    <w:p w14:paraId="0ED90888">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3.公务用车购置和运行维护费。202</w:t>
      </w:r>
      <w:r>
        <w:rPr>
          <w:rFonts w:hint="eastAsia" w:ascii="仿宋_GB2312" w:eastAsia="仿宋_GB2312"/>
          <w:sz w:val="32"/>
          <w:szCs w:val="32"/>
          <w:lang w:val="en-US" w:eastAsia="zh-CN"/>
        </w:rPr>
        <w:t>5</w:t>
      </w:r>
      <w:r>
        <w:rPr>
          <w:rFonts w:hint="eastAsia" w:ascii="仿宋_GB2312" w:eastAsia="仿宋_GB2312"/>
          <w:sz w:val="32"/>
          <w:szCs w:val="32"/>
        </w:rPr>
        <w:t>年预算数9.49万元，包括：公务用车购置费202</w:t>
      </w:r>
      <w:r>
        <w:rPr>
          <w:rFonts w:hint="eastAsia" w:ascii="仿宋_GB2312" w:eastAsia="仿宋_GB2312"/>
          <w:sz w:val="32"/>
          <w:szCs w:val="32"/>
          <w:lang w:val="en-US" w:eastAsia="zh-CN"/>
        </w:rPr>
        <w:t>5</w:t>
      </w:r>
      <w:r>
        <w:rPr>
          <w:rFonts w:hint="eastAsia" w:ascii="仿宋_GB2312" w:eastAsia="仿宋_GB2312"/>
          <w:sz w:val="32"/>
          <w:szCs w:val="32"/>
        </w:rPr>
        <w:t>年预算数0万元，与202</w:t>
      </w:r>
      <w:r>
        <w:rPr>
          <w:rFonts w:hint="eastAsia" w:ascii="仿宋_GB2312" w:eastAsia="仿宋_GB2312"/>
          <w:sz w:val="32"/>
          <w:szCs w:val="32"/>
          <w:lang w:val="en-US" w:eastAsia="zh-CN"/>
        </w:rPr>
        <w:t>4</w:t>
      </w:r>
      <w:r>
        <w:rPr>
          <w:rFonts w:hint="eastAsia" w:ascii="仿宋_GB2312" w:eastAsia="仿宋_GB2312"/>
          <w:sz w:val="32"/>
          <w:szCs w:val="32"/>
        </w:rPr>
        <w:t>年年初预算数0万元持平；公务用车运行维护费202</w:t>
      </w:r>
      <w:r>
        <w:rPr>
          <w:rFonts w:hint="eastAsia" w:ascii="仿宋_GB2312" w:eastAsia="仿宋_GB2312"/>
          <w:sz w:val="32"/>
          <w:szCs w:val="32"/>
          <w:lang w:val="en-US" w:eastAsia="zh-CN"/>
        </w:rPr>
        <w:t>5</w:t>
      </w:r>
      <w:r>
        <w:rPr>
          <w:rFonts w:hint="eastAsia" w:ascii="仿宋_GB2312" w:eastAsia="仿宋_GB2312"/>
          <w:sz w:val="32"/>
          <w:szCs w:val="32"/>
        </w:rPr>
        <w:t>年预算数9.49万元，其中：公务用车燃油3.00万元，公务用车维修2.92万元，公务用车保险2.94万元，其他支出0.63万元。公务用车运行维护费202</w:t>
      </w:r>
      <w:r>
        <w:rPr>
          <w:rFonts w:hint="eastAsia" w:ascii="仿宋_GB2312" w:eastAsia="仿宋_GB2312"/>
          <w:sz w:val="32"/>
          <w:szCs w:val="32"/>
          <w:lang w:val="en-US" w:eastAsia="zh-CN"/>
        </w:rPr>
        <w:t>5</w:t>
      </w:r>
      <w:r>
        <w:rPr>
          <w:rFonts w:hint="eastAsia" w:ascii="仿宋_GB2312" w:eastAsia="仿宋_GB2312"/>
          <w:sz w:val="32"/>
          <w:szCs w:val="32"/>
        </w:rPr>
        <w:t>年预算数与202</w:t>
      </w:r>
      <w:r>
        <w:rPr>
          <w:rFonts w:hint="eastAsia" w:ascii="仿宋_GB2312" w:eastAsia="仿宋_GB2312"/>
          <w:sz w:val="32"/>
          <w:szCs w:val="32"/>
          <w:lang w:val="en-US" w:eastAsia="zh-CN"/>
        </w:rPr>
        <w:t>4</w:t>
      </w:r>
      <w:r>
        <w:rPr>
          <w:rFonts w:hint="eastAsia" w:ascii="仿宋_GB2312" w:eastAsia="仿宋_GB2312"/>
          <w:sz w:val="32"/>
          <w:szCs w:val="32"/>
        </w:rPr>
        <w:t>年年初预算数9.49万元持平。</w:t>
      </w:r>
    </w:p>
    <w:p w14:paraId="27C8EC39">
      <w:pPr>
        <w:spacing w:line="560" w:lineRule="exact"/>
        <w:ind w:firstLine="640" w:firstLineChars="200"/>
        <w:rPr>
          <w:rFonts w:hint="eastAsia" w:ascii="黑体" w:eastAsia="黑体"/>
          <w:sz w:val="32"/>
          <w:szCs w:val="32"/>
        </w:rPr>
      </w:pPr>
      <w:r>
        <w:rPr>
          <w:rFonts w:hint="eastAsia" w:ascii="黑体" w:eastAsia="黑体"/>
          <w:sz w:val="32"/>
          <w:szCs w:val="32"/>
        </w:rPr>
        <w:t>五、其他情况说明</w:t>
      </w:r>
    </w:p>
    <w:p w14:paraId="385B7A4C">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（一）政府采购预算说明</w:t>
      </w:r>
    </w:p>
    <w:p w14:paraId="377D15E7">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年北京市地质矿产勘查院（本级）政府采购预算总额</w:t>
      </w:r>
      <w:r>
        <w:rPr>
          <w:rFonts w:hint="eastAsia" w:ascii="仿宋_GB2312" w:eastAsia="仿宋_GB2312"/>
          <w:sz w:val="32"/>
          <w:szCs w:val="32"/>
          <w:lang w:val="en-US" w:eastAsia="zh-CN"/>
        </w:rPr>
        <w:t>1919.23</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210.52</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1708.71</w:t>
      </w:r>
      <w:r>
        <w:rPr>
          <w:rFonts w:hint="eastAsia" w:ascii="仿宋_GB2312" w:eastAsia="仿宋_GB2312"/>
          <w:sz w:val="32"/>
          <w:szCs w:val="32"/>
        </w:rPr>
        <w:t>万元。</w:t>
      </w:r>
    </w:p>
    <w:p w14:paraId="2981A1BB">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（二）政府购买服务预算说明</w:t>
      </w:r>
    </w:p>
    <w:p w14:paraId="13608963">
      <w:pPr>
        <w:spacing w:line="540" w:lineRule="exact"/>
        <w:ind w:firstLine="640" w:firstLineChars="200"/>
        <w:rPr>
          <w:rFonts w:hint="eastAsia" w:ascii="仿宋_GB2312" w:eastAsia="仿宋_GB2312"/>
          <w:color w:val="000000"/>
          <w:sz w:val="32"/>
          <w:szCs w:val="32"/>
        </w:rPr>
      </w:pPr>
      <w:r>
        <w:rPr>
          <w:rFonts w:hint="eastAsia" w:ascii="仿宋_GB2312" w:eastAsia="仿宋_GB2312"/>
          <w:sz w:val="32"/>
          <w:szCs w:val="32"/>
          <w:lang w:val="en-US" w:eastAsia="zh-CN"/>
        </w:rPr>
        <w:t>本单位</w:t>
      </w:r>
      <w:bookmarkStart w:id="0" w:name="_GoBack"/>
      <w:bookmarkEnd w:id="0"/>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年</w:t>
      </w:r>
      <w:r>
        <w:rPr>
          <w:rFonts w:hint="eastAsia" w:ascii="仿宋_GB2312" w:eastAsia="仿宋_GB2312"/>
          <w:color w:val="000000"/>
          <w:sz w:val="32"/>
          <w:szCs w:val="32"/>
          <w:lang w:eastAsia="zh-CN"/>
        </w:rPr>
        <w:t>无</w:t>
      </w:r>
      <w:r>
        <w:rPr>
          <w:rFonts w:hint="eastAsia" w:ascii="仿宋_GB2312" w:eastAsia="仿宋_GB2312"/>
          <w:color w:val="000000"/>
          <w:sz w:val="32"/>
          <w:szCs w:val="32"/>
        </w:rPr>
        <w:t>政府购买服务预算。</w:t>
      </w:r>
    </w:p>
    <w:p w14:paraId="46D5F4C8">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（三）机关运行经费说明</w:t>
      </w:r>
    </w:p>
    <w:p w14:paraId="3572E14C">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本单位不在机关运行经费统计范围之内。</w:t>
      </w:r>
    </w:p>
    <w:p w14:paraId="71688C06">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（四）项目支出绩效目标情况说明</w:t>
      </w:r>
    </w:p>
    <w:p w14:paraId="166F1B75">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年北京市地质矿产勘查院（本级）填报绩效目标的预算项目1</w:t>
      </w:r>
      <w:r>
        <w:rPr>
          <w:rFonts w:hint="eastAsia" w:ascii="仿宋_GB2312" w:eastAsia="仿宋_GB2312"/>
          <w:sz w:val="32"/>
          <w:szCs w:val="32"/>
          <w:lang w:val="en-US" w:eastAsia="zh-CN"/>
        </w:rPr>
        <w:t>3</w:t>
      </w:r>
      <w:r>
        <w:rPr>
          <w:rFonts w:hint="eastAsia" w:ascii="仿宋_GB2312" w:eastAsia="仿宋_GB2312"/>
          <w:sz w:val="32"/>
          <w:szCs w:val="32"/>
        </w:rPr>
        <w:t>个，占本单位本年预算项目1</w:t>
      </w:r>
      <w:r>
        <w:rPr>
          <w:rFonts w:hint="eastAsia" w:ascii="仿宋_GB2312" w:eastAsia="仿宋_GB2312"/>
          <w:sz w:val="32"/>
          <w:szCs w:val="32"/>
          <w:lang w:val="en-US" w:eastAsia="zh-CN"/>
        </w:rPr>
        <w:t>3</w:t>
      </w:r>
      <w:r>
        <w:rPr>
          <w:rFonts w:hint="eastAsia" w:ascii="仿宋_GB2312" w:eastAsia="仿宋_GB2312"/>
          <w:sz w:val="32"/>
          <w:szCs w:val="32"/>
        </w:rPr>
        <w:t>个的100%。填报绩效目标的项目支出预算</w:t>
      </w:r>
      <w:r>
        <w:rPr>
          <w:rFonts w:hint="eastAsia" w:ascii="仿宋_GB2312" w:eastAsia="仿宋_GB2312"/>
          <w:sz w:val="32"/>
          <w:szCs w:val="32"/>
          <w:lang w:val="en-US" w:eastAsia="zh-CN"/>
        </w:rPr>
        <w:t>4516.65</w:t>
      </w:r>
      <w:r>
        <w:rPr>
          <w:rFonts w:hint="eastAsia" w:ascii="仿宋_GB2312" w:eastAsia="仿宋_GB2312"/>
          <w:sz w:val="32"/>
          <w:szCs w:val="32"/>
        </w:rPr>
        <w:t>万元，占本单位本年项目支出预算的100%。</w:t>
      </w:r>
    </w:p>
    <w:p w14:paraId="5D9243F1">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（五）重点行政事业性收费情况说明</w:t>
      </w:r>
    </w:p>
    <w:p w14:paraId="7AD22369">
      <w:pPr>
        <w:spacing w:line="540" w:lineRule="exact"/>
        <w:ind w:firstLine="640" w:firstLineChars="200"/>
        <w:rPr>
          <w:rFonts w:hint="eastAsia" w:ascii="仿宋_GB2312" w:eastAsia="仿宋_GB2312"/>
          <w:color w:val="000000"/>
          <w:sz w:val="32"/>
          <w:szCs w:val="32"/>
        </w:rPr>
      </w:pPr>
      <w:r>
        <w:rPr>
          <w:rFonts w:hint="eastAsia" w:ascii="仿宋_GB2312" w:eastAsia="仿宋_GB2312"/>
          <w:sz w:val="32"/>
          <w:szCs w:val="32"/>
        </w:rPr>
        <w:t>本单位202</w:t>
      </w:r>
      <w:r>
        <w:rPr>
          <w:rFonts w:hint="eastAsia" w:ascii="仿宋_GB2312" w:eastAsia="仿宋_GB2312"/>
          <w:sz w:val="32"/>
          <w:szCs w:val="32"/>
          <w:lang w:val="en-US" w:eastAsia="zh-CN"/>
        </w:rPr>
        <w:t>5</w:t>
      </w:r>
      <w:r>
        <w:rPr>
          <w:rFonts w:hint="eastAsia" w:ascii="仿宋_GB2312" w:eastAsia="仿宋_GB2312"/>
          <w:sz w:val="32"/>
          <w:szCs w:val="32"/>
        </w:rPr>
        <w:t>年无重点行政事业性收费。</w:t>
      </w:r>
    </w:p>
    <w:p w14:paraId="6CB4604F">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（六）国有资本经营预算财政拨款情况说明</w:t>
      </w:r>
    </w:p>
    <w:p w14:paraId="2B0BBF4D">
      <w:pPr>
        <w:spacing w:line="560" w:lineRule="exact"/>
        <w:ind w:firstLine="640" w:firstLineChars="200"/>
        <w:rPr>
          <w:rFonts w:hint="eastAsia" w:ascii="仿宋_GB2312" w:eastAsia="仿宋_GB2312"/>
          <w:color w:val="000000"/>
          <w:sz w:val="32"/>
          <w:szCs w:val="32"/>
        </w:rPr>
      </w:pPr>
      <w:r>
        <w:rPr>
          <w:rFonts w:hint="eastAsia" w:ascii="仿宋_GB2312" w:eastAsia="仿宋_GB2312"/>
          <w:sz w:val="32"/>
          <w:szCs w:val="32"/>
        </w:rPr>
        <w:t>本单位202</w:t>
      </w:r>
      <w:r>
        <w:rPr>
          <w:rFonts w:hint="eastAsia" w:ascii="仿宋_GB2312" w:eastAsia="仿宋_GB2312"/>
          <w:sz w:val="32"/>
          <w:szCs w:val="32"/>
          <w:lang w:val="en-US" w:eastAsia="zh-CN"/>
        </w:rPr>
        <w:t>5</w:t>
      </w:r>
      <w:r>
        <w:rPr>
          <w:rFonts w:hint="eastAsia" w:ascii="仿宋_GB2312" w:eastAsia="仿宋_GB2312"/>
          <w:sz w:val="32"/>
          <w:szCs w:val="32"/>
        </w:rPr>
        <w:t>年无国有资本经营预算财政拨款安排的预算。</w:t>
      </w:r>
    </w:p>
    <w:p w14:paraId="2FED500D">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（七）国有资产占用情况说明</w:t>
      </w:r>
    </w:p>
    <w:p w14:paraId="0CFA1AF1">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截至202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年底，</w:t>
      </w:r>
      <w:r>
        <w:rPr>
          <w:rFonts w:hint="eastAsia" w:ascii="仿宋_GB2312" w:eastAsia="仿宋_GB2312"/>
          <w:sz w:val="32"/>
          <w:szCs w:val="32"/>
        </w:rPr>
        <w:t>北京市地质矿产勘查院（本级）</w:t>
      </w:r>
      <w:r>
        <w:rPr>
          <w:rFonts w:hint="eastAsia" w:ascii="仿宋_GB2312" w:eastAsia="仿宋_GB2312"/>
          <w:color w:val="000000"/>
          <w:sz w:val="32"/>
          <w:szCs w:val="32"/>
        </w:rPr>
        <w:t>共有车辆8台，共计163.49万元；单位价值50万元以上的设备</w:t>
      </w:r>
      <w:r>
        <w:rPr>
          <w:rFonts w:hint="eastAsia" w:ascii="仿宋_GB2312" w:eastAsia="仿宋_GB2312"/>
          <w:color w:val="000000"/>
          <w:sz w:val="32"/>
          <w:szCs w:val="32"/>
          <w:lang w:val="en-US" w:eastAsia="zh-CN"/>
        </w:rPr>
        <w:t>20</w:t>
      </w:r>
      <w:r>
        <w:rPr>
          <w:rFonts w:hint="eastAsia" w:ascii="仿宋_GB2312" w:eastAsia="仿宋_GB2312"/>
          <w:color w:val="000000"/>
          <w:sz w:val="32"/>
          <w:szCs w:val="32"/>
        </w:rPr>
        <w:t>台（套）、共计</w:t>
      </w:r>
      <w:r>
        <w:rPr>
          <w:rFonts w:hint="eastAsia" w:ascii="仿宋_GB2312" w:eastAsia="仿宋_GB2312"/>
          <w:color w:val="000000"/>
          <w:sz w:val="32"/>
          <w:szCs w:val="32"/>
          <w:lang w:val="en-US" w:eastAsia="zh-CN"/>
        </w:rPr>
        <w:t>2581.27</w:t>
      </w:r>
      <w:r>
        <w:rPr>
          <w:rFonts w:hint="eastAsia" w:ascii="仿宋_GB2312" w:eastAsia="仿宋_GB2312"/>
          <w:color w:val="000000"/>
          <w:sz w:val="32"/>
          <w:szCs w:val="32"/>
        </w:rPr>
        <w:t>万元。202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年预算安排中，购置单位价值50万元以上的设备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台（套），共计</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14:paraId="2AAE6E0C">
      <w:pPr>
        <w:spacing w:line="560" w:lineRule="exact"/>
        <w:ind w:firstLine="640" w:firstLineChars="200"/>
        <w:rPr>
          <w:rFonts w:hint="eastAsia" w:ascii="仿宋_GB2312" w:eastAsia="仿宋_GB2312"/>
          <w:color w:val="000000"/>
          <w:spacing w:val="-2"/>
          <w:sz w:val="32"/>
          <w:szCs w:val="32"/>
        </w:rPr>
      </w:pPr>
      <w:r>
        <w:rPr>
          <w:rFonts w:hint="eastAsia" w:ascii="黑体" w:eastAsia="黑体"/>
          <w:color w:val="000000"/>
          <w:sz w:val="32"/>
          <w:szCs w:val="32"/>
        </w:rPr>
        <w:t>六、名词解释</w:t>
      </w:r>
    </w:p>
    <w:p w14:paraId="49995357">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14:paraId="39880B1E">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14:paraId="55FD9C30">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14:paraId="77EC6825">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AF80150">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05DBD80A">
      <w:pPr>
        <w:spacing w:line="560" w:lineRule="exact"/>
        <w:ind w:firstLine="640" w:firstLineChars="200"/>
        <w:rPr>
          <w:rFonts w:hint="eastAsia" w:ascii="仿宋_GB2312" w:eastAsia="仿宋_GB2312"/>
          <w:color w:val="000000"/>
          <w:spacing w:val="-2"/>
          <w:sz w:val="32"/>
          <w:szCs w:val="32"/>
        </w:rPr>
      </w:pPr>
      <w:r>
        <w:rPr>
          <w:rFonts w:hint="eastAsia" w:ascii="仿宋_GB2312" w:eastAsia="仿宋_GB2312"/>
          <w:color w:val="000000"/>
          <w:sz w:val="32"/>
          <w:szCs w:val="32"/>
        </w:rPr>
        <w:t>政府购买服务：是指各级国家机关将属于自身职责范围且适合通过市场化方式提供的服务事项，按照政府采购方式和程序，交由符合条件的服务供应商承担，并根据服务数量</w:t>
      </w:r>
      <w:r>
        <w:rPr>
          <w:rFonts w:hint="eastAsia" w:ascii="仿宋_GB2312" w:eastAsia="仿宋_GB2312"/>
          <w:color w:val="000000"/>
          <w:spacing w:val="-2"/>
          <w:sz w:val="32"/>
          <w:szCs w:val="32"/>
        </w:rPr>
        <w:t>和质量等因素向其支付费用的行为。</w:t>
      </w:r>
    </w:p>
    <w:p w14:paraId="1444F114">
      <w:pPr>
        <w:spacing w:line="560" w:lineRule="exact"/>
        <w:ind w:firstLine="632" w:firstLineChars="200"/>
        <w:rPr>
          <w:rFonts w:hint="eastAsia" w:ascii="仿宋_GB2312" w:eastAsia="仿宋_GB2312"/>
          <w:color w:val="000000"/>
          <w:spacing w:val="-2"/>
          <w:sz w:val="32"/>
          <w:szCs w:val="32"/>
        </w:rPr>
      </w:pPr>
      <w:r>
        <w:rPr>
          <w:rFonts w:hint="eastAsia" w:ascii="仿宋_GB2312" w:eastAsia="仿宋_GB2312"/>
          <w:color w:val="000000"/>
          <w:spacing w:val="-2"/>
          <w:sz w:val="32"/>
          <w:szCs w:val="32"/>
        </w:rPr>
        <w:t>自然资源调查与确权登记：反映自然资源部门用于自然资源调查监测评价，自然资源统一确权登记等方面的支出。</w:t>
      </w:r>
    </w:p>
    <w:p w14:paraId="04047854">
      <w:pPr>
        <w:spacing w:line="560" w:lineRule="exact"/>
        <w:ind w:firstLine="632" w:firstLineChars="200"/>
        <w:rPr>
          <w:rFonts w:hint="eastAsia" w:ascii="仿宋_GB2312" w:eastAsia="仿宋_GB2312"/>
          <w:color w:val="000000"/>
          <w:spacing w:val="-2"/>
          <w:sz w:val="32"/>
          <w:szCs w:val="32"/>
        </w:rPr>
      </w:pPr>
      <w:r>
        <w:rPr>
          <w:rFonts w:hint="eastAsia" w:ascii="仿宋_GB2312" w:eastAsia="仿宋_GB2312"/>
          <w:color w:val="000000"/>
          <w:spacing w:val="-2"/>
          <w:sz w:val="32"/>
          <w:szCs w:val="32"/>
        </w:rPr>
        <w:t>教育支出：反映政府教育事务支出。</w:t>
      </w:r>
    </w:p>
    <w:p w14:paraId="531B1D73">
      <w:pPr>
        <w:rPr>
          <w:rFonts w:hint="eastAsia"/>
        </w:rPr>
      </w:pPr>
    </w:p>
    <w:p w14:paraId="10EF8E19">
      <w:pPr>
        <w:spacing w:line="560" w:lineRule="exact"/>
        <w:jc w:val="center"/>
        <w:rPr>
          <w:rFonts w:hint="eastAsia" w:ascii="方正小标宋简体" w:eastAsia="方正小标宋简体"/>
          <w:color w:val="000000"/>
          <w:sz w:val="36"/>
          <w:szCs w:val="36"/>
        </w:rPr>
      </w:pPr>
    </w:p>
    <w:p w14:paraId="6D9CD4A8">
      <w:pPr>
        <w:spacing w:line="560" w:lineRule="exact"/>
        <w:jc w:val="center"/>
        <w:rPr>
          <w:rFonts w:hint="eastAsia" w:ascii="方正小标宋简体" w:eastAsia="方正小标宋简体"/>
          <w:color w:val="000000"/>
          <w:sz w:val="36"/>
          <w:szCs w:val="36"/>
        </w:rPr>
      </w:pPr>
      <w:r>
        <w:rPr>
          <w:rFonts w:hint="eastAsia" w:ascii="方正小标宋简体" w:eastAsia="方正小标宋简体"/>
          <w:color w:val="000000"/>
          <w:sz w:val="36"/>
          <w:szCs w:val="36"/>
        </w:rPr>
        <w:t>第二部分  202</w:t>
      </w:r>
      <w:r>
        <w:rPr>
          <w:rFonts w:hint="eastAsia" w:ascii="方正小标宋简体" w:eastAsia="方正小标宋简体"/>
          <w:color w:val="000000"/>
          <w:sz w:val="36"/>
          <w:szCs w:val="36"/>
          <w:lang w:val="en-US" w:eastAsia="zh-CN"/>
        </w:rPr>
        <w:t>5</w:t>
      </w:r>
      <w:r>
        <w:rPr>
          <w:rFonts w:hint="eastAsia" w:ascii="方正小标宋简体" w:eastAsia="方正小标宋简体"/>
          <w:color w:val="000000"/>
          <w:sz w:val="36"/>
          <w:szCs w:val="36"/>
        </w:rPr>
        <w:t>年度单位预算报表</w:t>
      </w:r>
    </w:p>
    <w:p w14:paraId="29ED3D50">
      <w:pPr>
        <w:autoSpaceDE w:val="0"/>
        <w:autoSpaceDN w:val="0"/>
        <w:adjustRightInd w:val="0"/>
        <w:spacing w:line="560" w:lineRule="exact"/>
        <w:jc w:val="left"/>
        <w:rPr>
          <w:rFonts w:hint="eastAsia" w:ascii="方正小标宋简体" w:eastAsia="方正小标宋简体"/>
          <w:color w:val="000000"/>
          <w:sz w:val="36"/>
          <w:szCs w:val="36"/>
        </w:rPr>
      </w:pPr>
    </w:p>
    <w:p w14:paraId="33034BD2">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附件：</w:t>
      </w:r>
      <w:r>
        <w:rPr>
          <w:rFonts w:hint="eastAsia" w:ascii="仿宋_GB2312" w:eastAsia="仿宋_GB2312"/>
          <w:sz w:val="32"/>
          <w:szCs w:val="32"/>
        </w:rPr>
        <w:t>北京市地质矿产勘查院（本级）</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年度单位预算报表</w:t>
      </w:r>
      <w:r>
        <w:rPr>
          <w:rFonts w:hint="eastAsia" w:ascii="仿宋_GB2312" w:eastAsia="仿宋_GB2312" w:cs="宋体"/>
          <w:color w:val="000000"/>
          <w:kern w:val="0"/>
          <w:sz w:val="32"/>
          <w:szCs w:val="32"/>
          <w:lang w:val="zh-CN"/>
        </w:rPr>
        <w:t xml:space="preserve"> </w:t>
      </w:r>
    </w:p>
    <w:p w14:paraId="01700FEA">
      <w:pPr>
        <w:spacing w:line="560" w:lineRule="exact"/>
        <w:rPr>
          <w:rFonts w:hint="eastAsia" w:ascii="仿宋_GB2312" w:eastAsia="仿宋_GB2312"/>
          <w:color w:val="000000"/>
          <w:sz w:val="32"/>
          <w:szCs w:val="32"/>
        </w:rPr>
      </w:pPr>
    </w:p>
    <w:p w14:paraId="19B9F6E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CESI黑体-GB2312">
    <w:altName w:val="微软雅黑"/>
    <w:panose1 w:val="00000000000000000000"/>
    <w:charset w:val="86"/>
    <w:family w:val="auto"/>
    <w:pitch w:val="default"/>
    <w:sig w:usb0="00000000" w:usb1="00000000" w:usb2="00000012" w:usb3="00000000" w:csb0="0004000F" w:csb1="00000000"/>
  </w:font>
  <w:font w:name="方正小标宋简体">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FCF279"/>
    <w:multiLevelType w:val="singleLevel"/>
    <w:tmpl w:val="E0FCF279"/>
    <w:lvl w:ilvl="0" w:tentative="0">
      <w:start w:val="1"/>
      <w:numFmt w:val="chineseCounting"/>
      <w:suff w:val="space"/>
      <w:lvlText w:val="第%1部分"/>
      <w:lvlJc w:val="left"/>
      <w:rPr>
        <w:rFonts w:hint="eastAsia"/>
      </w:rPr>
    </w:lvl>
  </w:abstractNum>
  <w:abstractNum w:abstractNumId="1">
    <w:nsid w:val="FF2E9D19"/>
    <w:multiLevelType w:val="singleLevel"/>
    <w:tmpl w:val="FF2E9D19"/>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A94"/>
    <w:rsid w:val="00092505"/>
    <w:rsid w:val="001729EE"/>
    <w:rsid w:val="001E0207"/>
    <w:rsid w:val="00316248"/>
    <w:rsid w:val="0033125F"/>
    <w:rsid w:val="00362970"/>
    <w:rsid w:val="00445A11"/>
    <w:rsid w:val="00567DAF"/>
    <w:rsid w:val="00782D47"/>
    <w:rsid w:val="00814105"/>
    <w:rsid w:val="008244E8"/>
    <w:rsid w:val="00863AF5"/>
    <w:rsid w:val="00A2510E"/>
    <w:rsid w:val="00B01578"/>
    <w:rsid w:val="00B45698"/>
    <w:rsid w:val="00BB2EAE"/>
    <w:rsid w:val="00C27F8F"/>
    <w:rsid w:val="00CA0A94"/>
    <w:rsid w:val="00CB78D5"/>
    <w:rsid w:val="00D521F7"/>
    <w:rsid w:val="00E05B86"/>
    <w:rsid w:val="00EC7DEB"/>
    <w:rsid w:val="00F84F75"/>
    <w:rsid w:val="583A4C2B"/>
    <w:rsid w:val="6FFC7174"/>
    <w:rsid w:val="736D7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6"/>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7"/>
    <w:semiHidden/>
    <w:unhideWhenUsed/>
    <w:uiPriority w:val="99"/>
    <w:rPr>
      <w:sz w:val="18"/>
      <w:szCs w:val="18"/>
    </w:rPr>
  </w:style>
  <w:style w:type="character" w:customStyle="1" w:styleId="6">
    <w:name w:val="标题 2 Char"/>
    <w:basedOn w:val="5"/>
    <w:link w:val="2"/>
    <w:uiPriority w:val="0"/>
    <w:rPr>
      <w:rFonts w:ascii="Cambria" w:hAnsi="Cambria" w:eastAsia="黑体" w:cs="Times New Roman"/>
      <w:b/>
      <w:bCs/>
      <w:kern w:val="0"/>
      <w:sz w:val="36"/>
      <w:szCs w:val="32"/>
    </w:rPr>
  </w:style>
  <w:style w:type="character" w:customStyle="1" w:styleId="7">
    <w:name w:val="批注框文本 Char"/>
    <w:basedOn w:val="5"/>
    <w:link w:val="3"/>
    <w:semiHidden/>
    <w:qFormat/>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Desktop\&#26426;&#20851;.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Desktop\&#26426;&#2085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sz="1800"/>
              <a:t>收入预算</a:t>
            </a:r>
            <a:endParaRPr sz="1800"/>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[机关.xlsx]收入预算!$A$3:$A$6</c:f>
              <c:strCache>
                <c:ptCount val="4"/>
                <c:pt idx="0">
                  <c:v>一般公共预算拨款收入</c:v>
                </c:pt>
                <c:pt idx="1">
                  <c:v>附属单位上缴收入</c:v>
                </c:pt>
                <c:pt idx="2">
                  <c:v>其他收入</c:v>
                </c:pt>
                <c:pt idx="3">
                  <c:v>上年结转结余</c:v>
                </c:pt>
              </c:strCache>
            </c:strRef>
          </c:cat>
          <c:val>
            <c:numRef>
              <c:f>[机关.xlsx]收入预算!$B$3:$B$6</c:f>
              <c:numCache>
                <c:formatCode>0.00_);[Red]\(0.00\)</c:formatCode>
                <c:ptCount val="4"/>
                <c:pt idx="0">
                  <c:v>8986.49</c:v>
                </c:pt>
                <c:pt idx="1">
                  <c:v>1100</c:v>
                </c:pt>
                <c:pt idx="2">
                  <c:v>161.32</c:v>
                </c:pt>
                <c:pt idx="3">
                  <c:v>479.9</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a82fc3b-c1ee-4931-b333-0848343af03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[机关.xlsx]收入预算!$A$11:$A$12</c:f>
              <c:strCache>
                <c:ptCount val="2"/>
                <c:pt idx="0">
                  <c:v>基本支出</c:v>
                </c:pt>
                <c:pt idx="1">
                  <c:v>项目支出</c:v>
                </c:pt>
              </c:strCache>
            </c:strRef>
          </c:cat>
          <c:val>
            <c:numRef>
              <c:f>[机关.xlsx]收入预算!$B$11:$B$12</c:f>
              <c:numCache>
                <c:formatCode>General</c:formatCode>
                <c:ptCount val="2"/>
                <c:pt idx="0">
                  <c:v>6211.06</c:v>
                </c:pt>
                <c:pt idx="1">
                  <c:v>4516.65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531cb0f-decc-4f03-8737-38897ca46da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305</Words>
  <Characters>317</Characters>
  <Lines>27</Lines>
  <Paragraphs>7</Paragraphs>
  <TotalTime>2</TotalTime>
  <ScaleCrop>false</ScaleCrop>
  <LinksUpToDate>false</LinksUpToDate>
  <CharactersWithSpaces>339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2024-03-04T01:36:00Z</dcterms:created>
  <dc:creator>DELL</dc:creator>
  <cp:lastModifiedBy>郑蕾</cp:lastModifiedBy>
  <dcterms:modified xsi:type="dcterms:W3CDTF">2025-02-11T03:18:50Z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eyJoZGlkIjoiZTk5YjFmYzU1NjI5MzRjODQ5NWFjYWVmY2MwODIxODgiLCJ1c2VySWQiOiI0Nzg1MjAzOTkifQ==</vt:lpwstr>
  </property>
  <property fmtid="{D5CDD505-2E9C-101B-9397-08002B2CF9AE}" pid="3" name="KSOProductBuildVer">
    <vt:lpwstr>2052-12.1.0.19770</vt:lpwstr>
  </property>
  <property fmtid="{D5CDD505-2E9C-101B-9397-08002B2CF9AE}" pid="4" name="ICV">
    <vt:lpwstr>7CAD11915E3944C98CBD744ECE1C7209_12</vt:lpwstr>
  </property>
</Properties>
</file>