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15BE" w:rsidRDefault="00DB15BE">
      <w:pPr>
        <w:jc w:val="center"/>
        <w:rPr>
          <w:rFonts w:ascii="仿宋_GB2312" w:eastAsia="仿宋_GB2312"/>
          <w:b/>
          <w:sz w:val="32"/>
          <w:szCs w:val="32"/>
        </w:rPr>
      </w:pPr>
    </w:p>
    <w:p w:rsidR="00DB15BE" w:rsidRDefault="00DB15BE">
      <w:pPr>
        <w:jc w:val="center"/>
        <w:rPr>
          <w:rFonts w:ascii="黑体" w:eastAsia="黑体"/>
          <w:sz w:val="72"/>
          <w:szCs w:val="72"/>
        </w:rPr>
      </w:pPr>
    </w:p>
    <w:p w:rsidR="00DB15BE" w:rsidRDefault="00DB15BE">
      <w:pPr>
        <w:jc w:val="center"/>
        <w:rPr>
          <w:rFonts w:ascii="黑体" w:eastAsia="黑体"/>
          <w:sz w:val="72"/>
          <w:szCs w:val="72"/>
        </w:rPr>
      </w:pPr>
    </w:p>
    <w:p w:rsidR="00DB15BE" w:rsidRDefault="00DB15BE">
      <w:pPr>
        <w:jc w:val="center"/>
        <w:rPr>
          <w:rFonts w:ascii="黑体" w:eastAsia="黑体"/>
          <w:sz w:val="72"/>
          <w:szCs w:val="72"/>
        </w:rPr>
      </w:pPr>
    </w:p>
    <w:p w:rsidR="00DB15BE" w:rsidRDefault="00B668F6">
      <w:pPr>
        <w:jc w:val="center"/>
        <w:rPr>
          <w:rFonts w:ascii="黑体" w:eastAsia="黑体"/>
          <w:sz w:val="72"/>
          <w:szCs w:val="72"/>
        </w:rPr>
      </w:pPr>
      <w:r>
        <w:rPr>
          <w:rFonts w:ascii="黑体" w:eastAsia="黑体" w:hint="eastAsia"/>
          <w:sz w:val="72"/>
          <w:szCs w:val="72"/>
        </w:rPr>
        <w:t>北京市地质矿产勘查院本级</w:t>
      </w:r>
    </w:p>
    <w:p w:rsidR="00DB15BE" w:rsidRDefault="00B668F6">
      <w:pPr>
        <w:jc w:val="center"/>
        <w:rPr>
          <w:rFonts w:ascii="黑体" w:eastAsia="黑体"/>
          <w:sz w:val="72"/>
          <w:szCs w:val="72"/>
        </w:rPr>
      </w:pPr>
      <w:r>
        <w:rPr>
          <w:rFonts w:ascii="黑体" w:eastAsia="黑体" w:hint="eastAsia"/>
          <w:sz w:val="72"/>
          <w:szCs w:val="72"/>
        </w:rPr>
        <w:t>2024年度单位决算</w:t>
      </w:r>
    </w:p>
    <w:p w:rsidR="00DB15BE" w:rsidRDefault="00DB15BE">
      <w:pPr>
        <w:jc w:val="center"/>
        <w:rPr>
          <w:rFonts w:ascii="黑体" w:eastAsia="黑体"/>
          <w:sz w:val="52"/>
          <w:szCs w:val="52"/>
        </w:rPr>
      </w:pPr>
    </w:p>
    <w:p w:rsidR="00DB15BE" w:rsidRDefault="00DB15BE">
      <w:pPr>
        <w:jc w:val="center"/>
        <w:rPr>
          <w:rFonts w:ascii="黑体" w:eastAsia="黑体"/>
          <w:sz w:val="52"/>
          <w:szCs w:val="52"/>
        </w:rPr>
      </w:pPr>
    </w:p>
    <w:p w:rsidR="00DB15BE" w:rsidRDefault="00DB15BE">
      <w:pPr>
        <w:jc w:val="center"/>
        <w:rPr>
          <w:rFonts w:ascii="黑体" w:eastAsia="黑体"/>
          <w:sz w:val="52"/>
          <w:szCs w:val="52"/>
        </w:rPr>
      </w:pPr>
    </w:p>
    <w:p w:rsidR="00DB15BE" w:rsidRDefault="00DB15BE">
      <w:pPr>
        <w:jc w:val="center"/>
        <w:rPr>
          <w:rFonts w:ascii="黑体" w:eastAsia="黑体"/>
          <w:sz w:val="52"/>
          <w:szCs w:val="52"/>
        </w:rPr>
      </w:pPr>
    </w:p>
    <w:p w:rsidR="00DB15BE" w:rsidRDefault="00DB15BE">
      <w:pPr>
        <w:jc w:val="center"/>
        <w:rPr>
          <w:rFonts w:ascii="黑体" w:eastAsia="黑体"/>
          <w:sz w:val="32"/>
          <w:szCs w:val="32"/>
        </w:rPr>
      </w:pPr>
    </w:p>
    <w:p w:rsidR="00DB15BE" w:rsidRDefault="00B668F6">
      <w:pPr>
        <w:spacing w:line="500" w:lineRule="exact"/>
        <w:ind w:firstLine="645"/>
        <w:jc w:val="center"/>
        <w:rPr>
          <w:rFonts w:ascii="宋体" w:hAnsi="宋体" w:cs="宋体"/>
          <w:b/>
          <w:bCs/>
          <w:kern w:val="0"/>
          <w:sz w:val="44"/>
          <w:szCs w:val="36"/>
        </w:rPr>
      </w:pPr>
      <w:r>
        <w:rPr>
          <w:rFonts w:ascii="宋体" w:hAnsi="宋体" w:cs="宋体" w:hint="eastAsia"/>
          <w:b/>
          <w:bCs/>
          <w:kern w:val="0"/>
          <w:sz w:val="44"/>
          <w:szCs w:val="36"/>
        </w:rPr>
        <w:lastRenderedPageBreak/>
        <w:t>目    录</w:t>
      </w:r>
    </w:p>
    <w:p w:rsidR="00DB15BE" w:rsidRDefault="00DB15BE">
      <w:pPr>
        <w:spacing w:line="500" w:lineRule="exact"/>
        <w:ind w:firstLine="645"/>
        <w:jc w:val="center"/>
        <w:rPr>
          <w:rFonts w:ascii="宋体" w:hAnsi="宋体" w:cs="宋体"/>
          <w:b/>
          <w:bCs/>
          <w:kern w:val="0"/>
          <w:sz w:val="36"/>
          <w:szCs w:val="36"/>
        </w:rPr>
      </w:pPr>
    </w:p>
    <w:p w:rsidR="00DB15BE" w:rsidRDefault="00B668F6">
      <w:pPr>
        <w:tabs>
          <w:tab w:val="center" w:pos="6979"/>
        </w:tabs>
        <w:spacing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第一部分 2024年度单位决算报表</w:t>
      </w:r>
    </w:p>
    <w:p w:rsidR="00DB15BE" w:rsidRDefault="00B668F6">
      <w:pPr>
        <w:tabs>
          <w:tab w:val="center" w:pos="6979"/>
        </w:tabs>
        <w:spacing w:line="500" w:lineRule="exact"/>
        <w:ind w:firstLineChars="600" w:firstLine="2400"/>
        <w:jc w:val="left"/>
        <w:rPr>
          <w:rFonts w:ascii="仿宋_GB2312" w:eastAsia="仿宋_GB2312" w:hAnsi="仿宋"/>
          <w:spacing w:val="40"/>
          <w:sz w:val="32"/>
          <w:szCs w:val="32"/>
        </w:rPr>
      </w:pPr>
      <w:r>
        <w:rPr>
          <w:rFonts w:ascii="仿宋_GB2312" w:eastAsia="仿宋_GB2312" w:hAnsi="仿宋" w:cs="宋体" w:hint="eastAsia"/>
          <w:bCs/>
          <w:spacing w:val="40"/>
          <w:kern w:val="0"/>
          <w:sz w:val="32"/>
          <w:szCs w:val="32"/>
        </w:rPr>
        <w:t>一、收入支出决算总表</w:t>
      </w:r>
    </w:p>
    <w:p w:rsidR="00DB15BE" w:rsidRDefault="00B668F6">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二、收入决算表</w:t>
      </w:r>
    </w:p>
    <w:p w:rsidR="00DB15BE" w:rsidRDefault="00B668F6">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三、支出决算表</w:t>
      </w:r>
    </w:p>
    <w:p w:rsidR="00DB15BE" w:rsidRDefault="00B668F6">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四、财政拨款收入支出决算总表</w:t>
      </w:r>
    </w:p>
    <w:p w:rsidR="00DB15BE" w:rsidRDefault="00B668F6">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五、一般公共预算财政拨款支出决算表</w:t>
      </w:r>
    </w:p>
    <w:p w:rsidR="00DB15BE" w:rsidRDefault="00B668F6">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六、一般公共预算财政拨款</w:t>
      </w:r>
      <w:r>
        <w:rPr>
          <w:rFonts w:ascii="仿宋_GB2312" w:eastAsia="仿宋_GB2312" w:hAnsi="仿宋" w:cs="宋体"/>
          <w:bCs/>
          <w:spacing w:val="40"/>
          <w:kern w:val="0"/>
          <w:sz w:val="32"/>
          <w:szCs w:val="32"/>
        </w:rPr>
        <w:t>基本支出决算表</w:t>
      </w:r>
    </w:p>
    <w:p w:rsidR="00DB15BE" w:rsidRDefault="00B668F6">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七</w:t>
      </w:r>
      <w:r>
        <w:rPr>
          <w:rFonts w:ascii="仿宋_GB2312" w:eastAsia="仿宋_GB2312" w:hAnsi="仿宋" w:cs="宋体"/>
          <w:bCs/>
          <w:spacing w:val="40"/>
          <w:kern w:val="0"/>
          <w:sz w:val="32"/>
          <w:szCs w:val="32"/>
        </w:rPr>
        <w:t>、</w:t>
      </w:r>
      <w:r>
        <w:rPr>
          <w:rFonts w:ascii="仿宋_GB2312" w:eastAsia="仿宋_GB2312" w:hAnsi="仿宋" w:cs="宋体" w:hint="eastAsia"/>
          <w:bCs/>
          <w:spacing w:val="40"/>
          <w:kern w:val="0"/>
          <w:sz w:val="32"/>
          <w:szCs w:val="32"/>
        </w:rPr>
        <w:t>政府性基金预算财政拨款收入支出决算表</w:t>
      </w:r>
    </w:p>
    <w:p w:rsidR="00DB15BE" w:rsidRDefault="00B668F6">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八、</w:t>
      </w:r>
      <w:r>
        <w:rPr>
          <w:rFonts w:ascii="仿宋_GB2312" w:eastAsia="仿宋_GB2312" w:hAnsi="仿宋" w:cs="宋体"/>
          <w:bCs/>
          <w:spacing w:val="40"/>
          <w:kern w:val="0"/>
          <w:sz w:val="32"/>
          <w:szCs w:val="32"/>
        </w:rPr>
        <w:t>政府性基金</w:t>
      </w:r>
      <w:r>
        <w:rPr>
          <w:rFonts w:ascii="仿宋_GB2312" w:eastAsia="仿宋_GB2312" w:hAnsi="仿宋" w:cs="宋体" w:hint="eastAsia"/>
          <w:bCs/>
          <w:spacing w:val="40"/>
          <w:kern w:val="0"/>
          <w:sz w:val="32"/>
          <w:szCs w:val="32"/>
        </w:rPr>
        <w:t>预算</w:t>
      </w:r>
      <w:r>
        <w:rPr>
          <w:rFonts w:ascii="仿宋_GB2312" w:eastAsia="仿宋_GB2312" w:hAnsi="仿宋" w:cs="宋体"/>
          <w:bCs/>
          <w:spacing w:val="40"/>
          <w:kern w:val="0"/>
          <w:sz w:val="32"/>
          <w:szCs w:val="32"/>
        </w:rPr>
        <w:t>财政拨款基本支出决算表</w:t>
      </w:r>
    </w:p>
    <w:p w:rsidR="00DB15BE" w:rsidRDefault="00B668F6">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九、国有资本经营预算财政拨款支出决算表</w:t>
      </w:r>
    </w:p>
    <w:p w:rsidR="00DB15BE" w:rsidRDefault="00B668F6">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十、财政拨款“三公”经费支出决算表</w:t>
      </w:r>
    </w:p>
    <w:p w:rsidR="00DB15BE" w:rsidRDefault="00B668F6">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十一、政府采购情况表</w:t>
      </w:r>
    </w:p>
    <w:p w:rsidR="00DB15BE" w:rsidRDefault="00B668F6">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十二、政府购买服务决算公开情况表</w:t>
      </w:r>
    </w:p>
    <w:p w:rsidR="00DB15BE" w:rsidRDefault="00B668F6">
      <w:pPr>
        <w:tabs>
          <w:tab w:val="center" w:pos="6979"/>
        </w:tabs>
        <w:spacing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 xml:space="preserve">第二部分 </w:t>
      </w:r>
      <w:r>
        <w:rPr>
          <w:rFonts w:ascii="宋体" w:hAnsi="宋体" w:hint="eastAsia"/>
          <w:spacing w:val="40"/>
          <w:sz w:val="32"/>
          <w:szCs w:val="32"/>
        </w:rPr>
        <w:t>2024年度单位决算说明</w:t>
      </w:r>
    </w:p>
    <w:p w:rsidR="00DB15BE" w:rsidRDefault="00B668F6">
      <w:pPr>
        <w:tabs>
          <w:tab w:val="center" w:pos="6979"/>
        </w:tabs>
        <w:spacing w:line="500" w:lineRule="exact"/>
        <w:ind w:firstLineChars="400" w:firstLine="1600"/>
        <w:jc w:val="left"/>
        <w:rPr>
          <w:rFonts w:ascii="宋体" w:hAnsi="宋体" w:cs="宋体"/>
          <w:spacing w:val="40"/>
          <w:kern w:val="0"/>
          <w:sz w:val="32"/>
          <w:szCs w:val="32"/>
        </w:rPr>
      </w:pPr>
      <w:r>
        <w:rPr>
          <w:rFonts w:ascii="宋体" w:hAnsi="宋体" w:cs="宋体" w:hint="eastAsia"/>
          <w:bCs/>
          <w:spacing w:val="40"/>
          <w:kern w:val="0"/>
          <w:sz w:val="32"/>
          <w:szCs w:val="32"/>
        </w:rPr>
        <w:t xml:space="preserve">第三部分 </w:t>
      </w:r>
      <w:r>
        <w:rPr>
          <w:rFonts w:ascii="宋体" w:hAnsi="宋体" w:hint="eastAsia"/>
          <w:spacing w:val="40"/>
          <w:sz w:val="32"/>
          <w:szCs w:val="32"/>
        </w:rPr>
        <w:t>2024年度</w:t>
      </w:r>
      <w:r>
        <w:rPr>
          <w:rFonts w:ascii="宋体" w:hAnsi="宋体" w:cs="宋体" w:hint="eastAsia"/>
          <w:spacing w:val="40"/>
          <w:kern w:val="0"/>
          <w:sz w:val="32"/>
          <w:szCs w:val="32"/>
        </w:rPr>
        <w:t>其他重要事项的情况说明</w:t>
      </w:r>
    </w:p>
    <w:p w:rsidR="00DB15BE" w:rsidRDefault="00B668F6">
      <w:pPr>
        <w:tabs>
          <w:tab w:val="center" w:pos="6979"/>
        </w:tabs>
        <w:spacing w:line="500" w:lineRule="exact"/>
        <w:ind w:firstLineChars="400" w:firstLine="1600"/>
        <w:jc w:val="left"/>
        <w:rPr>
          <w:rFonts w:ascii="宋体" w:hAnsi="宋体" w:cs="宋体"/>
          <w:spacing w:val="40"/>
          <w:kern w:val="0"/>
          <w:sz w:val="36"/>
          <w:szCs w:val="32"/>
        </w:rPr>
      </w:pPr>
      <w:r>
        <w:rPr>
          <w:rFonts w:ascii="宋体" w:hAnsi="宋体" w:cs="宋体" w:hint="eastAsia"/>
          <w:spacing w:val="40"/>
          <w:kern w:val="0"/>
          <w:sz w:val="32"/>
          <w:szCs w:val="32"/>
        </w:rPr>
        <w:t>第四部分 2024年度单位绩效评价情况</w:t>
      </w:r>
    </w:p>
    <w:p w:rsidR="00DB15BE" w:rsidRDefault="00DB15BE">
      <w:pPr>
        <w:tabs>
          <w:tab w:val="center" w:pos="6979"/>
        </w:tabs>
        <w:spacing w:beforeLines="50" w:before="156" w:afterLines="50" w:after="156"/>
        <w:jc w:val="center"/>
        <w:rPr>
          <w:rFonts w:ascii="宋体" w:hAnsi="宋体" w:cs="宋体"/>
          <w:b/>
          <w:bCs/>
          <w:spacing w:val="40"/>
          <w:kern w:val="0"/>
          <w:sz w:val="32"/>
          <w:szCs w:val="32"/>
        </w:rPr>
      </w:pPr>
    </w:p>
    <w:p w:rsidR="00DB15BE" w:rsidRDefault="00DB15BE">
      <w:pPr>
        <w:tabs>
          <w:tab w:val="center" w:pos="6979"/>
        </w:tabs>
        <w:spacing w:beforeLines="50" w:before="156" w:afterLines="50" w:after="156"/>
        <w:jc w:val="center"/>
        <w:rPr>
          <w:rFonts w:ascii="宋体" w:hAnsi="宋体" w:cs="宋体"/>
          <w:b/>
          <w:bCs/>
          <w:spacing w:val="40"/>
          <w:kern w:val="0"/>
          <w:sz w:val="32"/>
          <w:szCs w:val="32"/>
        </w:rPr>
      </w:pPr>
    </w:p>
    <w:p w:rsidR="00DB15BE" w:rsidRDefault="00DB15BE">
      <w:pPr>
        <w:tabs>
          <w:tab w:val="center" w:pos="6979"/>
        </w:tabs>
        <w:spacing w:beforeLines="50" w:before="156" w:afterLines="50" w:after="156"/>
        <w:jc w:val="center"/>
        <w:rPr>
          <w:rFonts w:ascii="宋体" w:hAnsi="宋体" w:cs="宋体"/>
          <w:b/>
          <w:bCs/>
          <w:spacing w:val="40"/>
          <w:kern w:val="0"/>
          <w:sz w:val="32"/>
          <w:szCs w:val="32"/>
        </w:rPr>
      </w:pPr>
    </w:p>
    <w:p w:rsidR="00DB15BE" w:rsidRDefault="00DB15BE">
      <w:pPr>
        <w:tabs>
          <w:tab w:val="center" w:pos="6979"/>
        </w:tabs>
        <w:spacing w:beforeLines="50" w:before="156" w:afterLines="50" w:after="156"/>
        <w:jc w:val="center"/>
        <w:rPr>
          <w:rFonts w:ascii="宋体" w:hAnsi="宋体" w:cs="宋体"/>
          <w:b/>
          <w:bCs/>
          <w:spacing w:val="40"/>
          <w:kern w:val="0"/>
          <w:sz w:val="32"/>
          <w:szCs w:val="32"/>
        </w:rPr>
      </w:pPr>
    </w:p>
    <w:p w:rsidR="00DB15BE" w:rsidRDefault="00DB15BE">
      <w:pPr>
        <w:tabs>
          <w:tab w:val="center" w:pos="6979"/>
        </w:tabs>
        <w:spacing w:beforeLines="50" w:before="156" w:afterLines="50" w:after="156"/>
        <w:jc w:val="center"/>
        <w:rPr>
          <w:rFonts w:ascii="宋体" w:hAnsi="宋体" w:cs="宋体"/>
          <w:b/>
          <w:bCs/>
          <w:spacing w:val="40"/>
          <w:kern w:val="0"/>
          <w:sz w:val="32"/>
          <w:szCs w:val="32"/>
        </w:rPr>
      </w:pPr>
    </w:p>
    <w:p w:rsidR="00DB15BE" w:rsidRDefault="00B668F6">
      <w:pPr>
        <w:tabs>
          <w:tab w:val="center" w:pos="6979"/>
        </w:tabs>
        <w:spacing w:beforeLines="50" w:before="156" w:afterLines="50" w:after="156"/>
        <w:jc w:val="center"/>
        <w:rPr>
          <w:rFonts w:ascii="宋体" w:hAnsi="宋体" w:cs="宋体"/>
          <w:b/>
          <w:bCs/>
          <w:spacing w:val="40"/>
          <w:kern w:val="0"/>
          <w:sz w:val="32"/>
          <w:szCs w:val="32"/>
        </w:rPr>
      </w:pPr>
      <w:r>
        <w:rPr>
          <w:rFonts w:ascii="宋体" w:hAnsi="宋体" w:cs="宋体" w:hint="eastAsia"/>
          <w:b/>
          <w:bCs/>
          <w:spacing w:val="40"/>
          <w:kern w:val="0"/>
          <w:sz w:val="44"/>
          <w:szCs w:val="44"/>
        </w:rPr>
        <w:t>第一部分 2024年度单位决算报表</w:t>
      </w:r>
    </w:p>
    <w:p w:rsidR="00DB15BE" w:rsidRDefault="00B668F6">
      <w:pPr>
        <w:pStyle w:val="2"/>
        <w:rPr>
          <w:b w:val="0"/>
          <w:bCs w:val="0"/>
        </w:rPr>
        <w:sectPr w:rsidR="00DB15BE">
          <w:footerReference w:type="default" r:id="rId8"/>
          <w:pgSz w:w="16838" w:h="11906" w:orient="landscape"/>
          <w:pgMar w:top="1134" w:right="1134" w:bottom="1134" w:left="1134" w:header="851" w:footer="992" w:gutter="0"/>
          <w:cols w:space="720"/>
          <w:docGrid w:type="linesAndChars" w:linePitch="312"/>
        </w:sectPr>
      </w:pPr>
      <w:r>
        <w:rPr>
          <w:rFonts w:ascii="仿宋_GB2312" w:eastAsia="仿宋_GB2312" w:hint="eastAsia"/>
          <w:sz w:val="28"/>
          <w:szCs w:val="28"/>
        </w:rPr>
        <w:t xml:space="preserve">   </w:t>
      </w:r>
      <w:r>
        <w:rPr>
          <w:rFonts w:ascii="仿宋_GB2312" w:eastAsia="仿宋_GB2312" w:hint="eastAsia"/>
          <w:b w:val="0"/>
          <w:bCs w:val="0"/>
          <w:sz w:val="28"/>
          <w:szCs w:val="28"/>
        </w:rPr>
        <w:t>报表详见附件。</w:t>
      </w:r>
    </w:p>
    <w:p w:rsidR="00DB15BE" w:rsidRDefault="00B668F6">
      <w:pPr>
        <w:tabs>
          <w:tab w:val="center" w:pos="6979"/>
        </w:tabs>
        <w:spacing w:beforeLines="50" w:before="156" w:afterLines="50" w:after="156"/>
        <w:jc w:val="center"/>
        <w:rPr>
          <w:rFonts w:ascii="宋体" w:hAnsi="宋体"/>
          <w:b/>
          <w:sz w:val="32"/>
          <w:szCs w:val="32"/>
        </w:rPr>
      </w:pPr>
      <w:r>
        <w:rPr>
          <w:rFonts w:ascii="宋体" w:hAnsi="宋体" w:cs="宋体" w:hint="eastAsia"/>
          <w:b/>
          <w:bCs/>
          <w:spacing w:val="40"/>
          <w:kern w:val="0"/>
          <w:sz w:val="32"/>
          <w:szCs w:val="32"/>
        </w:rPr>
        <w:lastRenderedPageBreak/>
        <w:t xml:space="preserve">第二部分 </w:t>
      </w:r>
      <w:r>
        <w:rPr>
          <w:rFonts w:ascii="宋体" w:hAnsi="宋体" w:hint="eastAsia"/>
          <w:b/>
          <w:spacing w:val="40"/>
          <w:sz w:val="32"/>
          <w:szCs w:val="32"/>
        </w:rPr>
        <w:t>2024年度单位决算说明</w:t>
      </w:r>
    </w:p>
    <w:p w:rsidR="00DB15BE" w:rsidRDefault="00B668F6">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一、单位基本情况</w:t>
      </w:r>
    </w:p>
    <w:p w:rsidR="00DB15BE" w:rsidRDefault="00B668F6">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1.机构设置情况</w:t>
      </w:r>
    </w:p>
    <w:p w:rsidR="00DB15BE" w:rsidRDefault="00B668F6">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根据《关于调整北京市地质矿产勘查开发局机构编制事项的通知》（京编办发〔2019〕10 号），北京地质矿产勘查开发局更名为北京市地质矿产勘查院，负责管理本市地质勘查工作。依据《中共北京市委机构编制委员会关于印发&lt;北京市地质矿产勘查院职能配置、内设机构和人员编制规定&gt;的通知》（京编委发〔2023〕8号），北京市地质矿产勘查院内设13个职能处室和纪检办公室、工会、离退休工作处等，分别为党委办公室、办公室、研究室、规划部、基础地质部、地灾防治部、矿产资源部（北京市矿产资源储量评审中心）、生态地质部、地质大数据中心、技术质量部、安全保障部、计划财务处、人事处和纪检办公室、工会、离退休工作处等。</w:t>
      </w:r>
    </w:p>
    <w:p w:rsidR="00DB15BE" w:rsidRDefault="00B668F6">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2.主要职责</w:t>
      </w:r>
    </w:p>
    <w:p w:rsidR="00DB15BE" w:rsidRDefault="00B668F6">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（1）承担本市区域地质、矿产地质、水文地质、工程地质、环境地质、生态地质、地热地质、地质遗迹等基础性和专题性地质调查、勘查、评价和研究工作。负责各类地质专业监测网的建设、运行和维护工作。</w:t>
      </w:r>
    </w:p>
    <w:p w:rsidR="00DB15BE" w:rsidRDefault="00B668F6">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（2）承担本市国土空间规划体系中地质调查、矿产资源、地质灾害防治等规划编制、实施和评估的技术性、事务性工作。协助开展城市体检评估工作。</w:t>
      </w:r>
    </w:p>
    <w:p w:rsidR="00DB15BE" w:rsidRDefault="00B668F6">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（3）承担本市地质灾害防治预防和治理的技术性、事务性工作。承担应急地质调查工作。</w:t>
      </w:r>
    </w:p>
    <w:p w:rsidR="00DB15BE" w:rsidRDefault="00B668F6">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（4）承担本市矿产资源勘查、评价、开发利用与保护及矿产资源储量评审的技术性、事务性工作。</w:t>
      </w:r>
    </w:p>
    <w:p w:rsidR="00DB15BE" w:rsidRDefault="00B668F6">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lastRenderedPageBreak/>
        <w:t>（5）承担本市地质环境生态修复保护、矿山地质环境恢复治理、耕地保护、土地质量调查和地下水状况调查的技术服务工作。</w:t>
      </w:r>
    </w:p>
    <w:p w:rsidR="00DB15BE" w:rsidRDefault="00B668F6">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（6）承担本市重要规划建设区、重大工程建设的地质勘查工作，承担工程勘察信息化平台建设、运行工作。</w:t>
      </w:r>
    </w:p>
    <w:p w:rsidR="00DB15BE" w:rsidRDefault="00B668F6">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（7）承担本市数字地质体系建设工作。承担本市国土空间规划“一张图”（地质部分）、地质安全监测信息系统和地质社会化服务系统的建设、运行和维护工作。</w:t>
      </w:r>
    </w:p>
    <w:p w:rsidR="00DB15BE" w:rsidRDefault="00B668F6">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（8）承担本市地质方面的基础性、战略性研究工作，参与地质工作技术规程、规范、标准的制定。承担本市地勘行业监督管理的技术服务工作。</w:t>
      </w:r>
    </w:p>
    <w:p w:rsidR="00DB15BE" w:rsidRDefault="00B668F6">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（9）承担本市地质新技术、新方法、新工艺的研究、引进和推广工作，开展地质科学研究、成果转化、学术交流和科普等工作。</w:t>
      </w:r>
    </w:p>
    <w:p w:rsidR="00DB15BE" w:rsidRDefault="00B668F6">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（10）负责所属单位的发展和国有资产的监督管理。负责相关重点实验室建设、运行工作。</w:t>
      </w:r>
    </w:p>
    <w:p w:rsidR="00DB15BE" w:rsidRDefault="00B668F6">
      <w:pPr>
        <w:tabs>
          <w:tab w:val="center" w:pos="6979"/>
        </w:tabs>
        <w:spacing w:line="580" w:lineRule="exact"/>
        <w:ind w:firstLine="570"/>
      </w:pPr>
      <w:r>
        <w:rPr>
          <w:rFonts w:ascii="仿宋_GB2312" w:eastAsia="仿宋_GB2312" w:hint="eastAsia"/>
          <w:sz w:val="28"/>
          <w:szCs w:val="28"/>
        </w:rPr>
        <w:t>（11）完成北京市规划和自然资源委员会交办的其他任务。</w:t>
      </w:r>
    </w:p>
    <w:p w:rsidR="00DB15BE" w:rsidRDefault="00B668F6">
      <w:pPr>
        <w:tabs>
          <w:tab w:val="center" w:pos="6979"/>
        </w:tabs>
        <w:spacing w:line="580" w:lineRule="exact"/>
        <w:rPr>
          <w:rFonts w:ascii="黑体" w:eastAsia="黑体"/>
          <w:b/>
          <w:sz w:val="28"/>
          <w:szCs w:val="28"/>
        </w:rPr>
      </w:pPr>
      <w:r>
        <w:rPr>
          <w:rFonts w:ascii="仿宋_GB2312" w:eastAsia="仿宋_GB2312" w:hint="eastAsia"/>
          <w:b/>
          <w:sz w:val="32"/>
          <w:szCs w:val="32"/>
        </w:rPr>
        <w:t xml:space="preserve">   </w:t>
      </w:r>
      <w:r>
        <w:rPr>
          <w:rFonts w:ascii="黑体" w:eastAsia="黑体" w:hint="eastAsia"/>
          <w:b/>
          <w:sz w:val="28"/>
          <w:szCs w:val="28"/>
        </w:rPr>
        <w:t>二、收入支出决算总体情况说明</w:t>
      </w:r>
    </w:p>
    <w:p w:rsidR="00DB15BE" w:rsidRDefault="00B668F6">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2024年度收、</w:t>
      </w:r>
      <w:r>
        <w:rPr>
          <w:rFonts w:ascii="仿宋_GB2312" w:eastAsia="仿宋_GB2312"/>
          <w:sz w:val="28"/>
          <w:szCs w:val="28"/>
        </w:rPr>
        <w:t>支</w:t>
      </w:r>
      <w:r>
        <w:rPr>
          <w:rFonts w:ascii="仿宋_GB2312" w:eastAsia="仿宋_GB2312" w:hint="eastAsia"/>
          <w:sz w:val="28"/>
          <w:szCs w:val="28"/>
        </w:rPr>
        <w:t>总计</w:t>
      </w:r>
      <w:r>
        <w:rPr>
          <w:rFonts w:ascii="仿宋_GB2312" w:eastAsia="仿宋_GB2312"/>
          <w:sz w:val="28"/>
          <w:szCs w:val="28"/>
        </w:rPr>
        <w:t>12567.04</w:t>
      </w:r>
      <w:r>
        <w:rPr>
          <w:rFonts w:ascii="仿宋_GB2312" w:eastAsia="仿宋_GB2312" w:hint="eastAsia"/>
          <w:sz w:val="28"/>
          <w:szCs w:val="28"/>
        </w:rPr>
        <w:t>万元，</w:t>
      </w:r>
      <w:r>
        <w:rPr>
          <w:rFonts w:ascii="仿宋_GB2312" w:eastAsia="仿宋_GB2312"/>
          <w:sz w:val="28"/>
          <w:szCs w:val="28"/>
        </w:rPr>
        <w:t>比上年增加</w:t>
      </w:r>
      <w:r>
        <w:rPr>
          <w:rFonts w:ascii="仿宋_GB2312" w:eastAsia="仿宋_GB2312" w:hint="eastAsia"/>
          <w:sz w:val="28"/>
          <w:szCs w:val="28"/>
        </w:rPr>
        <w:t>2281.33万元，增长22.18%。</w:t>
      </w:r>
    </w:p>
    <w:p w:rsidR="00DB15BE" w:rsidRDefault="00B668F6">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（一</w:t>
      </w:r>
      <w:r>
        <w:rPr>
          <w:rFonts w:ascii="仿宋_GB2312" w:eastAsia="仿宋_GB2312"/>
          <w:sz w:val="28"/>
          <w:szCs w:val="28"/>
        </w:rPr>
        <w:t>）</w:t>
      </w:r>
      <w:r>
        <w:rPr>
          <w:rFonts w:ascii="仿宋_GB2312" w:eastAsia="仿宋_GB2312" w:hint="eastAsia"/>
          <w:sz w:val="28"/>
          <w:szCs w:val="28"/>
        </w:rPr>
        <w:t>收入决算</w:t>
      </w:r>
      <w:r>
        <w:rPr>
          <w:rFonts w:ascii="仿宋_GB2312" w:eastAsia="仿宋_GB2312"/>
          <w:sz w:val="28"/>
          <w:szCs w:val="28"/>
        </w:rPr>
        <w:t>说明</w:t>
      </w:r>
    </w:p>
    <w:p w:rsidR="00DB15BE" w:rsidRDefault="00B668F6">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2024年度本年收入合计</w:t>
      </w:r>
      <w:r>
        <w:rPr>
          <w:rFonts w:ascii="仿宋_GB2312" w:eastAsia="仿宋_GB2312"/>
          <w:sz w:val="28"/>
          <w:szCs w:val="28"/>
        </w:rPr>
        <w:t>9470.16</w:t>
      </w:r>
      <w:r>
        <w:rPr>
          <w:rFonts w:ascii="仿宋_GB2312" w:eastAsia="仿宋_GB2312" w:hint="eastAsia"/>
          <w:sz w:val="28"/>
          <w:szCs w:val="28"/>
        </w:rPr>
        <w:t>万元，</w:t>
      </w:r>
      <w:r>
        <w:rPr>
          <w:rFonts w:ascii="仿宋_GB2312" w:eastAsia="仿宋_GB2312"/>
          <w:sz w:val="28"/>
          <w:szCs w:val="28"/>
        </w:rPr>
        <w:t>比上年增加</w:t>
      </w:r>
      <w:r>
        <w:rPr>
          <w:rFonts w:ascii="仿宋_GB2312" w:eastAsia="仿宋_GB2312" w:hint="eastAsia"/>
          <w:sz w:val="28"/>
          <w:szCs w:val="28"/>
        </w:rPr>
        <w:t>1870.21万元，增长24.61%。</w:t>
      </w:r>
    </w:p>
    <w:p w:rsidR="00DB15BE" w:rsidRDefault="00B668F6">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1.财政拨款收入</w:t>
      </w:r>
      <w:r>
        <w:rPr>
          <w:rFonts w:ascii="仿宋_GB2312" w:eastAsia="仿宋_GB2312"/>
          <w:sz w:val="28"/>
          <w:szCs w:val="28"/>
        </w:rPr>
        <w:t>8576.64</w:t>
      </w:r>
      <w:r>
        <w:rPr>
          <w:rFonts w:ascii="仿宋_GB2312" w:eastAsia="仿宋_GB2312" w:hint="eastAsia"/>
          <w:sz w:val="28"/>
          <w:szCs w:val="28"/>
        </w:rPr>
        <w:t>万元，占收入合计的90.56%。其中：一般公共预算财政拨款收入</w:t>
      </w:r>
      <w:r>
        <w:rPr>
          <w:rFonts w:ascii="仿宋_GB2312" w:eastAsia="仿宋_GB2312"/>
          <w:sz w:val="28"/>
          <w:szCs w:val="28"/>
        </w:rPr>
        <w:t>8576.64</w:t>
      </w:r>
      <w:r>
        <w:rPr>
          <w:rFonts w:ascii="仿宋_GB2312" w:eastAsia="仿宋_GB2312" w:hint="eastAsia"/>
          <w:sz w:val="28"/>
          <w:szCs w:val="28"/>
        </w:rPr>
        <w:t>万元，占收入合</w:t>
      </w:r>
      <w:r>
        <w:rPr>
          <w:rFonts w:ascii="仿宋_GB2312" w:eastAsia="仿宋_GB2312" w:hint="eastAsia"/>
          <w:sz w:val="28"/>
          <w:szCs w:val="28"/>
        </w:rPr>
        <w:lastRenderedPageBreak/>
        <w:t>计的90.56%；政府性基金预算财政拨款收入</w:t>
      </w:r>
      <w:r>
        <w:rPr>
          <w:rFonts w:ascii="仿宋_GB2312" w:eastAsia="仿宋_GB2312"/>
          <w:sz w:val="28"/>
          <w:szCs w:val="28"/>
        </w:rPr>
        <w:t>0</w:t>
      </w:r>
      <w:r>
        <w:rPr>
          <w:rFonts w:ascii="仿宋_GB2312" w:eastAsia="仿宋_GB2312" w:hint="eastAsia"/>
          <w:sz w:val="28"/>
          <w:szCs w:val="28"/>
        </w:rPr>
        <w:t>万元，占收入合计的0%；国有资本经营预算财政拨款收入</w:t>
      </w:r>
      <w:r>
        <w:rPr>
          <w:rFonts w:ascii="仿宋_GB2312" w:eastAsia="仿宋_GB2312"/>
          <w:sz w:val="28"/>
          <w:szCs w:val="28"/>
        </w:rPr>
        <w:t>0</w:t>
      </w:r>
      <w:r>
        <w:rPr>
          <w:rFonts w:ascii="仿宋_GB2312" w:eastAsia="仿宋_GB2312" w:hint="eastAsia"/>
          <w:sz w:val="28"/>
          <w:szCs w:val="28"/>
        </w:rPr>
        <w:t>万元，占收入合计的0%；</w:t>
      </w:r>
    </w:p>
    <w:p w:rsidR="00DB15BE" w:rsidRDefault="00B668F6">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2.上级补助收入</w:t>
      </w:r>
      <w:r>
        <w:rPr>
          <w:rFonts w:ascii="仿宋_GB2312" w:eastAsia="仿宋_GB2312"/>
          <w:sz w:val="28"/>
          <w:szCs w:val="28"/>
        </w:rPr>
        <w:t>0</w:t>
      </w:r>
      <w:r>
        <w:rPr>
          <w:rFonts w:ascii="仿宋_GB2312" w:eastAsia="仿宋_GB2312" w:hint="eastAsia"/>
          <w:sz w:val="28"/>
          <w:szCs w:val="28"/>
        </w:rPr>
        <w:t>万元，占收入合计的0%；</w:t>
      </w:r>
    </w:p>
    <w:p w:rsidR="00DB15BE" w:rsidRDefault="00B668F6">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3.事业收入</w:t>
      </w:r>
      <w:r>
        <w:rPr>
          <w:rFonts w:ascii="仿宋_GB2312" w:eastAsia="仿宋_GB2312"/>
          <w:sz w:val="28"/>
          <w:szCs w:val="28"/>
        </w:rPr>
        <w:t>0</w:t>
      </w:r>
      <w:r>
        <w:rPr>
          <w:rFonts w:ascii="仿宋_GB2312" w:eastAsia="仿宋_GB2312" w:hint="eastAsia"/>
          <w:sz w:val="28"/>
          <w:szCs w:val="28"/>
        </w:rPr>
        <w:t>万元，占收入合计的0%；</w:t>
      </w:r>
    </w:p>
    <w:p w:rsidR="00DB15BE" w:rsidRDefault="00B668F6">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4.经营收入</w:t>
      </w:r>
      <w:r>
        <w:rPr>
          <w:rFonts w:ascii="仿宋_GB2312" w:eastAsia="仿宋_GB2312"/>
          <w:sz w:val="28"/>
          <w:szCs w:val="28"/>
        </w:rPr>
        <w:t>0</w:t>
      </w:r>
      <w:r>
        <w:rPr>
          <w:rFonts w:ascii="仿宋_GB2312" w:eastAsia="仿宋_GB2312" w:hint="eastAsia"/>
          <w:sz w:val="28"/>
          <w:szCs w:val="28"/>
        </w:rPr>
        <w:t>万元，占收入合计的0%；</w:t>
      </w:r>
    </w:p>
    <w:p w:rsidR="00DB15BE" w:rsidRDefault="00B668F6">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5.附属单位上缴收入</w:t>
      </w:r>
      <w:r>
        <w:rPr>
          <w:rFonts w:ascii="仿宋_GB2312" w:eastAsia="仿宋_GB2312"/>
          <w:sz w:val="28"/>
          <w:szCs w:val="28"/>
        </w:rPr>
        <w:t>0</w:t>
      </w:r>
      <w:r>
        <w:rPr>
          <w:rFonts w:ascii="仿宋_GB2312" w:eastAsia="仿宋_GB2312" w:hint="eastAsia"/>
          <w:sz w:val="28"/>
          <w:szCs w:val="28"/>
        </w:rPr>
        <w:t>万元，占收入合计的0%；</w:t>
      </w:r>
    </w:p>
    <w:p w:rsidR="00DB15BE" w:rsidRDefault="00B668F6">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6.其他收入</w:t>
      </w:r>
      <w:r>
        <w:rPr>
          <w:rFonts w:ascii="仿宋_GB2312" w:eastAsia="仿宋_GB2312"/>
          <w:sz w:val="28"/>
          <w:szCs w:val="28"/>
        </w:rPr>
        <w:t>893.51</w:t>
      </w:r>
      <w:r>
        <w:rPr>
          <w:rFonts w:ascii="仿宋_GB2312" w:eastAsia="仿宋_GB2312" w:hint="eastAsia"/>
          <w:sz w:val="28"/>
          <w:szCs w:val="28"/>
        </w:rPr>
        <w:t>万元，占收入合计的9.44%。</w:t>
      </w:r>
    </w:p>
    <w:p w:rsidR="00DB15BE" w:rsidRDefault="00B668F6">
      <w:pPr>
        <w:pStyle w:val="2"/>
        <w:jc w:val="center"/>
      </w:pPr>
      <w:r>
        <w:rPr>
          <w:rFonts w:ascii="仿宋_GB2312" w:eastAsia="仿宋_GB2312" w:hint="eastAsia"/>
          <w:color w:val="000000"/>
          <w:sz w:val="32"/>
        </w:rPr>
        <w:t>图1：收入决算</w:t>
      </w:r>
    </w:p>
    <w:p w:rsidR="00DB15BE" w:rsidRDefault="00B668F6">
      <w:pPr>
        <w:pStyle w:val="a3"/>
        <w:ind w:firstLine="420"/>
        <w:jc w:val="center"/>
      </w:pPr>
      <w:r>
        <w:rPr>
          <w:noProof/>
        </w:rPr>
        <w:drawing>
          <wp:inline distT="0" distB="0" distL="0" distR="0">
            <wp:extent cx="4036695" cy="2328545"/>
            <wp:effectExtent l="0" t="0" r="20955" b="14605"/>
            <wp:docPr id="3" name="图表 3"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B15BE" w:rsidRDefault="00B668F6">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（二</w:t>
      </w:r>
      <w:r>
        <w:rPr>
          <w:rFonts w:ascii="仿宋_GB2312" w:eastAsia="仿宋_GB2312"/>
          <w:sz w:val="28"/>
          <w:szCs w:val="28"/>
        </w:rPr>
        <w:t>）</w:t>
      </w:r>
      <w:r>
        <w:rPr>
          <w:rFonts w:ascii="仿宋_GB2312" w:eastAsia="仿宋_GB2312" w:hint="eastAsia"/>
          <w:sz w:val="28"/>
          <w:szCs w:val="28"/>
        </w:rPr>
        <w:t>支出决算</w:t>
      </w:r>
      <w:r>
        <w:rPr>
          <w:rFonts w:ascii="仿宋_GB2312" w:eastAsia="仿宋_GB2312"/>
          <w:sz w:val="28"/>
          <w:szCs w:val="28"/>
        </w:rPr>
        <w:t>说明</w:t>
      </w:r>
    </w:p>
    <w:p w:rsidR="00DB15BE" w:rsidRDefault="00B668F6">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lastRenderedPageBreak/>
        <w:t>2024年度本年支出合计</w:t>
      </w:r>
      <w:r>
        <w:rPr>
          <w:rFonts w:ascii="仿宋_GB2312" w:eastAsia="仿宋_GB2312"/>
          <w:sz w:val="28"/>
          <w:szCs w:val="28"/>
        </w:rPr>
        <w:t>11669.1</w:t>
      </w:r>
      <w:r>
        <w:rPr>
          <w:rFonts w:ascii="仿宋_GB2312" w:eastAsia="仿宋_GB2312" w:hint="eastAsia"/>
          <w:sz w:val="28"/>
          <w:szCs w:val="28"/>
        </w:rPr>
        <w:t>0万元，</w:t>
      </w:r>
      <w:r>
        <w:rPr>
          <w:rFonts w:ascii="仿宋_GB2312" w:eastAsia="仿宋_GB2312"/>
          <w:sz w:val="28"/>
          <w:szCs w:val="28"/>
        </w:rPr>
        <w:t>比上年增加</w:t>
      </w:r>
      <w:r>
        <w:rPr>
          <w:rFonts w:ascii="仿宋_GB2312" w:eastAsia="仿宋_GB2312" w:hint="eastAsia"/>
          <w:sz w:val="28"/>
          <w:szCs w:val="28"/>
        </w:rPr>
        <w:t>4501.21万元，增长62.80%，其中：基本支出</w:t>
      </w:r>
      <w:r>
        <w:rPr>
          <w:rFonts w:ascii="仿宋_GB2312" w:eastAsia="仿宋_GB2312"/>
          <w:sz w:val="28"/>
          <w:szCs w:val="28"/>
        </w:rPr>
        <w:t>4781.3</w:t>
      </w:r>
      <w:r>
        <w:rPr>
          <w:rFonts w:ascii="仿宋_GB2312" w:eastAsia="仿宋_GB2312" w:hint="eastAsia"/>
          <w:sz w:val="28"/>
          <w:szCs w:val="28"/>
        </w:rPr>
        <w:t>1万元，占支出合计的40.97%；项目支出</w:t>
      </w:r>
      <w:r>
        <w:rPr>
          <w:rFonts w:ascii="仿宋_GB2312" w:eastAsia="仿宋_GB2312"/>
          <w:sz w:val="28"/>
          <w:szCs w:val="28"/>
        </w:rPr>
        <w:t>6887.79</w:t>
      </w:r>
      <w:r>
        <w:rPr>
          <w:rFonts w:ascii="仿宋_GB2312" w:eastAsia="仿宋_GB2312" w:hint="eastAsia"/>
          <w:sz w:val="28"/>
          <w:szCs w:val="28"/>
        </w:rPr>
        <w:t>万元，占支出合计的59.03%;上缴上级支出</w:t>
      </w:r>
      <w:r>
        <w:rPr>
          <w:rFonts w:ascii="仿宋_GB2312" w:eastAsia="仿宋_GB2312"/>
          <w:sz w:val="28"/>
          <w:szCs w:val="28"/>
        </w:rPr>
        <w:t>0</w:t>
      </w:r>
      <w:r>
        <w:rPr>
          <w:rFonts w:ascii="仿宋_GB2312" w:eastAsia="仿宋_GB2312" w:hint="eastAsia"/>
          <w:sz w:val="28"/>
          <w:szCs w:val="28"/>
        </w:rPr>
        <w:t>万元，占支出合计的0%；经营支出</w:t>
      </w:r>
      <w:r>
        <w:rPr>
          <w:rFonts w:ascii="仿宋_GB2312" w:eastAsia="仿宋_GB2312"/>
          <w:sz w:val="28"/>
          <w:szCs w:val="28"/>
        </w:rPr>
        <w:t>0</w:t>
      </w:r>
      <w:r>
        <w:rPr>
          <w:rFonts w:ascii="仿宋_GB2312" w:eastAsia="仿宋_GB2312" w:hint="eastAsia"/>
          <w:sz w:val="28"/>
          <w:szCs w:val="28"/>
        </w:rPr>
        <w:t>万元，占支出合计的0%；对附属单位补助支出</w:t>
      </w:r>
      <w:r>
        <w:rPr>
          <w:rFonts w:ascii="仿宋_GB2312" w:eastAsia="仿宋_GB2312"/>
          <w:sz w:val="28"/>
          <w:szCs w:val="28"/>
        </w:rPr>
        <w:t>0</w:t>
      </w:r>
      <w:r>
        <w:rPr>
          <w:rFonts w:ascii="仿宋_GB2312" w:eastAsia="仿宋_GB2312" w:hint="eastAsia"/>
          <w:sz w:val="28"/>
          <w:szCs w:val="28"/>
        </w:rPr>
        <w:t>万元，占支出合计的0%。</w:t>
      </w:r>
    </w:p>
    <w:p w:rsidR="00DB15BE" w:rsidRDefault="00B668F6">
      <w:pPr>
        <w:pStyle w:val="2"/>
        <w:ind w:firstLine="642"/>
        <w:jc w:val="center"/>
        <w:rPr>
          <w:rFonts w:ascii="仿宋_GB2312" w:eastAsia="仿宋_GB2312"/>
          <w:color w:val="000000"/>
          <w:sz w:val="32"/>
        </w:rPr>
      </w:pPr>
      <w:r>
        <w:rPr>
          <w:rFonts w:ascii="仿宋_GB2312" w:eastAsia="仿宋_GB2312" w:hint="eastAsia"/>
          <w:color w:val="000000"/>
          <w:sz w:val="32"/>
        </w:rPr>
        <w:t>图2：基本支出和项目支出情况</w:t>
      </w:r>
    </w:p>
    <w:p w:rsidR="00DB15BE" w:rsidRDefault="00B668F6">
      <w:pPr>
        <w:jc w:val="center"/>
        <w:rPr>
          <w:rFonts w:ascii="黑体" w:eastAsia="黑体"/>
          <w:b/>
          <w:sz w:val="28"/>
          <w:szCs w:val="28"/>
        </w:rPr>
      </w:pPr>
      <w:r>
        <w:rPr>
          <w:noProof/>
        </w:rPr>
        <w:drawing>
          <wp:inline distT="0" distB="0" distL="114300" distR="114300">
            <wp:extent cx="4572000" cy="2743200"/>
            <wp:effectExtent l="4445" t="4445" r="14605" b="1460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DB15BE" w:rsidRDefault="00B668F6">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三</w:t>
      </w:r>
      <w:r>
        <w:rPr>
          <w:rFonts w:ascii="黑体" w:eastAsia="黑体"/>
          <w:b/>
          <w:sz w:val="28"/>
          <w:szCs w:val="28"/>
        </w:rPr>
        <w:t>、财政拨款</w:t>
      </w:r>
      <w:r>
        <w:rPr>
          <w:rFonts w:ascii="黑体" w:eastAsia="黑体" w:hint="eastAsia"/>
          <w:b/>
          <w:sz w:val="28"/>
          <w:szCs w:val="28"/>
        </w:rPr>
        <w:t>收入支出决算</w:t>
      </w:r>
      <w:r>
        <w:rPr>
          <w:rFonts w:ascii="黑体" w:eastAsia="黑体"/>
          <w:b/>
          <w:sz w:val="28"/>
          <w:szCs w:val="28"/>
        </w:rPr>
        <w:t>总体情况说明</w:t>
      </w:r>
    </w:p>
    <w:p w:rsidR="00DB15BE" w:rsidRDefault="00B668F6">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2024年度财政拨款收、</w:t>
      </w:r>
      <w:r>
        <w:rPr>
          <w:rFonts w:ascii="仿宋_GB2312" w:eastAsia="仿宋_GB2312"/>
          <w:sz w:val="28"/>
          <w:szCs w:val="28"/>
        </w:rPr>
        <w:t>支</w:t>
      </w:r>
      <w:r>
        <w:rPr>
          <w:rFonts w:ascii="仿宋_GB2312" w:eastAsia="仿宋_GB2312" w:hint="eastAsia"/>
          <w:sz w:val="28"/>
          <w:szCs w:val="28"/>
        </w:rPr>
        <w:t>总计</w:t>
      </w:r>
      <w:r>
        <w:rPr>
          <w:rFonts w:ascii="仿宋_GB2312" w:eastAsia="仿宋_GB2312"/>
          <w:sz w:val="28"/>
          <w:szCs w:val="28"/>
        </w:rPr>
        <w:t>8676.91</w:t>
      </w:r>
      <w:r>
        <w:rPr>
          <w:rFonts w:ascii="仿宋_GB2312" w:eastAsia="仿宋_GB2312" w:hint="eastAsia"/>
          <w:sz w:val="28"/>
          <w:szCs w:val="28"/>
        </w:rPr>
        <w:t>万元，比上年</w:t>
      </w:r>
      <w:r>
        <w:rPr>
          <w:rFonts w:ascii="仿宋_GB2312" w:eastAsia="仿宋_GB2312"/>
          <w:sz w:val="28"/>
          <w:szCs w:val="28"/>
        </w:rPr>
        <w:t>增加</w:t>
      </w:r>
      <w:r>
        <w:rPr>
          <w:rFonts w:ascii="仿宋_GB2312" w:eastAsia="仿宋_GB2312" w:hint="eastAsia"/>
          <w:sz w:val="28"/>
          <w:szCs w:val="28"/>
        </w:rPr>
        <w:t>2239.92万元，增长34.79%。主要原因：</w:t>
      </w:r>
      <w:r>
        <w:rPr>
          <w:rFonts w:ascii="仿宋_GB2312" w:eastAsia="仿宋_GB2312"/>
          <w:sz w:val="28"/>
          <w:szCs w:val="28"/>
          <w:lang w:val="en"/>
        </w:rPr>
        <w:t>2024</w:t>
      </w:r>
      <w:r>
        <w:rPr>
          <w:rFonts w:ascii="仿宋_GB2312" w:eastAsia="仿宋_GB2312" w:hint="eastAsia"/>
          <w:sz w:val="28"/>
          <w:szCs w:val="28"/>
          <w:lang w:val="en"/>
        </w:rPr>
        <w:t>年增加灾害治理等工作任务</w:t>
      </w:r>
      <w:r>
        <w:rPr>
          <w:rFonts w:ascii="仿宋_GB2312" w:eastAsia="仿宋_GB2312" w:hint="eastAsia"/>
          <w:sz w:val="28"/>
          <w:szCs w:val="28"/>
        </w:rPr>
        <w:t>。</w:t>
      </w:r>
    </w:p>
    <w:p w:rsidR="00DB15BE" w:rsidRDefault="00B668F6">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lastRenderedPageBreak/>
        <w:t>四、一般公共预算财政拨款支出决算情况说明</w:t>
      </w:r>
    </w:p>
    <w:p w:rsidR="00DB15BE" w:rsidRDefault="00B668F6">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（一）一般公共预算财政拨款支出决算总体情况</w:t>
      </w:r>
    </w:p>
    <w:p w:rsidR="00DB15BE" w:rsidRDefault="00B668F6">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2024年度一般公共预算财政拨款支出</w:t>
      </w:r>
      <w:r>
        <w:rPr>
          <w:rFonts w:ascii="仿宋_GB2312" w:eastAsia="仿宋_GB2312"/>
          <w:sz w:val="28"/>
          <w:szCs w:val="28"/>
        </w:rPr>
        <w:t>8554.05</w:t>
      </w:r>
      <w:r>
        <w:rPr>
          <w:rFonts w:ascii="仿宋_GB2312" w:eastAsia="仿宋_GB2312" w:hint="eastAsia"/>
          <w:sz w:val="28"/>
          <w:szCs w:val="28"/>
        </w:rPr>
        <w:t>万元，主要用于以下方面（按大类）：教育支出9.41万元，占本年财政拨款支出0.11%；社会保障和就业支出222.86万元，占本年财政拨款支出2.61%；卫生健康支出311.02万元，占本年财政拨款支出3.63%；自然资源海洋气象等支出6560.76万元，占本年财政拨款支出76.70%；灾害防治及应急管理支出1450.00万元，占本年财政拨款支出16.95%。</w:t>
      </w:r>
    </w:p>
    <w:p w:rsidR="00DB15BE" w:rsidRDefault="00B668F6">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（二）一般公共预算财政拨款支出决算具体情况</w:t>
      </w:r>
    </w:p>
    <w:p w:rsidR="00DB15BE" w:rsidRDefault="00B668F6">
      <w:pPr>
        <w:spacing w:line="580" w:lineRule="exact"/>
        <w:ind w:firstLineChars="200" w:firstLine="560"/>
        <w:rPr>
          <w:rFonts w:ascii="仿宋_GB2312" w:eastAsia="仿宋_GB2312"/>
          <w:sz w:val="28"/>
          <w:szCs w:val="28"/>
        </w:rPr>
      </w:pPr>
      <w:r>
        <w:rPr>
          <w:rFonts w:ascii="仿宋_GB2312" w:eastAsia="仿宋_GB2312" w:hint="eastAsia"/>
          <w:sz w:val="28"/>
          <w:szCs w:val="28"/>
        </w:rPr>
        <w:t>1、“教育支出”（类）2024年度年初预算10.30万元，2024年度决算9.41万元，完成年初预算的91.36%。其中：</w:t>
      </w:r>
    </w:p>
    <w:p w:rsidR="00DB15BE" w:rsidRDefault="00B668F6">
      <w:pPr>
        <w:spacing w:line="580" w:lineRule="exact"/>
        <w:ind w:firstLineChars="200" w:firstLine="560"/>
        <w:rPr>
          <w:rFonts w:ascii="仿宋_GB2312" w:eastAsia="仿宋_GB2312"/>
          <w:sz w:val="28"/>
          <w:szCs w:val="28"/>
        </w:rPr>
      </w:pPr>
      <w:r>
        <w:rPr>
          <w:rFonts w:ascii="仿宋_GB2312" w:eastAsia="仿宋_GB2312" w:hint="eastAsia"/>
          <w:sz w:val="28"/>
          <w:szCs w:val="28"/>
        </w:rPr>
        <w:t>“进修及培训”（款）2024年度年初预算10.30万元，2024年度决算9.41万元，完成年初预算的91.36%。主要原因：落实政府过“紧日子”要求，厉行勤俭节约，压缩</w:t>
      </w:r>
      <w:r w:rsidR="009C64D1">
        <w:rPr>
          <w:rFonts w:ascii="仿宋_GB2312" w:eastAsia="仿宋_GB2312" w:hint="eastAsia"/>
          <w:sz w:val="28"/>
          <w:szCs w:val="28"/>
        </w:rPr>
        <w:t>一般性</w:t>
      </w:r>
      <w:r>
        <w:rPr>
          <w:rFonts w:ascii="仿宋_GB2312" w:eastAsia="仿宋_GB2312" w:hint="eastAsia"/>
          <w:sz w:val="28"/>
          <w:szCs w:val="28"/>
        </w:rPr>
        <w:t>支出等。</w:t>
      </w:r>
    </w:p>
    <w:p w:rsidR="00DB15BE" w:rsidRDefault="00B668F6">
      <w:pPr>
        <w:spacing w:line="580" w:lineRule="exact"/>
        <w:ind w:firstLineChars="200" w:firstLine="560"/>
        <w:rPr>
          <w:rFonts w:ascii="仿宋_GB2312" w:eastAsia="仿宋_GB2312"/>
          <w:sz w:val="28"/>
          <w:szCs w:val="28"/>
        </w:rPr>
      </w:pPr>
      <w:r>
        <w:rPr>
          <w:rFonts w:ascii="仿宋_GB2312" w:eastAsia="仿宋_GB2312" w:hint="eastAsia"/>
          <w:sz w:val="28"/>
          <w:szCs w:val="28"/>
        </w:rPr>
        <w:t>2、社会保障和就业支出”（类）2024年度年初预算231.50万元，2024年度决算222.86万元，完成年初预算的96.27%。其中：</w:t>
      </w:r>
    </w:p>
    <w:p w:rsidR="00DB15BE" w:rsidRDefault="00B668F6">
      <w:pPr>
        <w:spacing w:line="580" w:lineRule="exact"/>
        <w:ind w:firstLineChars="200" w:firstLine="560"/>
        <w:rPr>
          <w:rFonts w:ascii="仿宋_GB2312" w:eastAsia="仿宋_GB2312"/>
          <w:sz w:val="28"/>
          <w:szCs w:val="28"/>
        </w:rPr>
      </w:pPr>
      <w:r>
        <w:rPr>
          <w:rFonts w:ascii="仿宋_GB2312" w:eastAsia="仿宋_GB2312" w:hint="eastAsia"/>
          <w:sz w:val="28"/>
          <w:szCs w:val="28"/>
        </w:rPr>
        <w:t>“行政事业单位养老支出”（款）年初预算231.50万元，2024年度决算222.91万元，完成年初预算的96.27%。主要原因：机关事业单位职业年金缴费支出、其他行政事业单位养老支出减少。</w:t>
      </w:r>
    </w:p>
    <w:p w:rsidR="00DB15BE" w:rsidRDefault="00B668F6">
      <w:pPr>
        <w:spacing w:line="580" w:lineRule="exact"/>
        <w:ind w:firstLineChars="200" w:firstLine="560"/>
        <w:rPr>
          <w:rFonts w:ascii="仿宋_GB2312" w:eastAsia="仿宋_GB2312"/>
          <w:sz w:val="28"/>
          <w:szCs w:val="28"/>
        </w:rPr>
      </w:pPr>
      <w:r>
        <w:rPr>
          <w:rFonts w:ascii="仿宋_GB2312" w:eastAsia="仿宋_GB2312" w:hint="eastAsia"/>
          <w:sz w:val="28"/>
          <w:szCs w:val="28"/>
        </w:rPr>
        <w:t>3、“卫生健康支出”（类）2024年度年初预算296.96万元，2024年度决算311.02万元，完成年初预算的104.73%。其中：</w:t>
      </w:r>
    </w:p>
    <w:p w:rsidR="00DB15BE" w:rsidRDefault="00B668F6">
      <w:pPr>
        <w:spacing w:line="580" w:lineRule="exact"/>
        <w:ind w:firstLineChars="200" w:firstLine="560"/>
        <w:rPr>
          <w:rFonts w:ascii="仿宋_GB2312" w:eastAsia="仿宋_GB2312"/>
          <w:sz w:val="28"/>
          <w:szCs w:val="28"/>
        </w:rPr>
      </w:pPr>
      <w:r>
        <w:rPr>
          <w:rFonts w:ascii="仿宋_GB2312" w:eastAsia="仿宋_GB2312" w:hint="eastAsia"/>
          <w:sz w:val="28"/>
          <w:szCs w:val="28"/>
        </w:rPr>
        <w:lastRenderedPageBreak/>
        <w:t>“行政事业单位医疗”（款）2024年度年初预算296.96万元，2024年度决算311.02万元，完成年初预算的104.73%。主要原因：人员变动，医疗支出增加。</w:t>
      </w:r>
    </w:p>
    <w:p w:rsidR="00DB15BE" w:rsidRDefault="00B668F6">
      <w:pPr>
        <w:spacing w:line="580" w:lineRule="exact"/>
        <w:ind w:firstLineChars="200" w:firstLine="560"/>
        <w:rPr>
          <w:rFonts w:ascii="仿宋_GB2312" w:eastAsia="仿宋_GB2312"/>
          <w:sz w:val="28"/>
          <w:szCs w:val="28"/>
        </w:rPr>
      </w:pPr>
      <w:r>
        <w:rPr>
          <w:rFonts w:ascii="仿宋_GB2312" w:eastAsia="仿宋_GB2312" w:hint="eastAsia"/>
          <w:sz w:val="28"/>
          <w:szCs w:val="28"/>
        </w:rPr>
        <w:t>4、“自然资源海洋气象等支出”（类）2024年度年初预算10701.02万元，2024年度决算6560.76万元，完成年初预算的61.31%。其中：</w:t>
      </w:r>
    </w:p>
    <w:p w:rsidR="00DB15BE" w:rsidRDefault="00B668F6">
      <w:pPr>
        <w:spacing w:line="580" w:lineRule="exact"/>
        <w:ind w:firstLineChars="200" w:firstLine="560"/>
        <w:rPr>
          <w:rFonts w:ascii="仿宋_GB2312" w:eastAsia="仿宋_GB2312"/>
          <w:sz w:val="28"/>
          <w:szCs w:val="28"/>
        </w:rPr>
      </w:pPr>
      <w:r>
        <w:rPr>
          <w:rFonts w:ascii="仿宋_GB2312" w:eastAsia="仿宋_GB2312" w:hint="eastAsia"/>
          <w:sz w:val="28"/>
          <w:szCs w:val="28"/>
        </w:rPr>
        <w:t>“自然资源事务”（款）2024年度年初预算10701.02万元，2024年度决算6560.76万元，完成年初预算的61.31%。主要原因：承担的公益性地质项目减少等。</w:t>
      </w:r>
    </w:p>
    <w:p w:rsidR="00DB15BE" w:rsidRDefault="00B668F6">
      <w:pPr>
        <w:spacing w:line="580" w:lineRule="exact"/>
        <w:ind w:firstLineChars="200" w:firstLine="560"/>
        <w:rPr>
          <w:rFonts w:ascii="仿宋_GB2312" w:eastAsia="仿宋_GB2312"/>
          <w:sz w:val="28"/>
          <w:szCs w:val="28"/>
        </w:rPr>
      </w:pPr>
      <w:r>
        <w:rPr>
          <w:rFonts w:ascii="仿宋_GB2312" w:eastAsia="仿宋_GB2312" w:hint="eastAsia"/>
          <w:sz w:val="28"/>
          <w:szCs w:val="28"/>
        </w:rPr>
        <w:t>5、“灾害防治及应急管理支出”（类）2024年度年初预算1450.00万元，2024年度决算1450.00万元，完成年初预算的100%。其中：</w:t>
      </w:r>
    </w:p>
    <w:p w:rsidR="00DB15BE" w:rsidRDefault="00B668F6">
      <w:pPr>
        <w:spacing w:line="580" w:lineRule="exact"/>
        <w:ind w:firstLineChars="200" w:firstLine="560"/>
        <w:rPr>
          <w:rFonts w:ascii="仿宋_GB2312" w:eastAsia="仿宋_GB2312"/>
          <w:sz w:val="28"/>
          <w:szCs w:val="28"/>
        </w:rPr>
      </w:pPr>
      <w:r>
        <w:rPr>
          <w:rFonts w:ascii="仿宋_GB2312" w:eastAsia="仿宋_GB2312" w:hint="eastAsia"/>
          <w:sz w:val="28"/>
          <w:szCs w:val="28"/>
        </w:rPr>
        <w:t>“自然灾害防治”（款）2024年度年初预算1450.00万元，2024年度决算1450.00万元，完成年初预算的100%。</w:t>
      </w:r>
    </w:p>
    <w:p w:rsidR="00DB15BE" w:rsidRDefault="00B668F6">
      <w:pPr>
        <w:spacing w:line="580" w:lineRule="exact"/>
        <w:ind w:firstLineChars="200" w:firstLine="562"/>
        <w:rPr>
          <w:rFonts w:ascii="仿宋_GB2312" w:eastAsia="仿宋_GB2312"/>
          <w:sz w:val="28"/>
          <w:szCs w:val="28"/>
        </w:rPr>
      </w:pPr>
      <w:r>
        <w:rPr>
          <w:rFonts w:ascii="黑体" w:eastAsia="黑体" w:hint="eastAsia"/>
          <w:b/>
          <w:sz w:val="28"/>
          <w:szCs w:val="28"/>
        </w:rPr>
        <w:t>五、政府性基金预算财政拨款支出决算情况说明</w:t>
      </w:r>
    </w:p>
    <w:p w:rsidR="00DB15BE" w:rsidRDefault="00B668F6">
      <w:pPr>
        <w:spacing w:line="580" w:lineRule="exact"/>
        <w:ind w:firstLineChars="200" w:firstLine="560"/>
        <w:rPr>
          <w:rFonts w:ascii="仿宋_GB2312" w:eastAsia="仿宋_GB2312"/>
          <w:sz w:val="28"/>
          <w:szCs w:val="28"/>
        </w:rPr>
      </w:pPr>
      <w:r>
        <w:rPr>
          <w:rFonts w:ascii="仿宋_GB2312" w:eastAsia="仿宋_GB2312" w:hint="eastAsia"/>
          <w:sz w:val="28"/>
          <w:szCs w:val="28"/>
        </w:rPr>
        <w:t>本单位无此项支出。</w:t>
      </w:r>
    </w:p>
    <w:p w:rsidR="00DB15BE" w:rsidRDefault="00B668F6">
      <w:pPr>
        <w:spacing w:line="580" w:lineRule="exact"/>
        <w:ind w:firstLineChars="200" w:firstLine="562"/>
        <w:rPr>
          <w:rFonts w:ascii="黑体" w:eastAsia="黑体"/>
          <w:b/>
          <w:sz w:val="28"/>
          <w:szCs w:val="28"/>
        </w:rPr>
      </w:pPr>
      <w:r>
        <w:rPr>
          <w:rFonts w:ascii="黑体" w:eastAsia="黑体" w:hint="eastAsia"/>
          <w:b/>
          <w:sz w:val="28"/>
          <w:szCs w:val="28"/>
        </w:rPr>
        <w:t>六、国有资本经营预算财</w:t>
      </w:r>
      <w:r>
        <w:rPr>
          <w:rFonts w:ascii="黑体" w:eastAsia="黑体"/>
          <w:b/>
          <w:sz w:val="28"/>
          <w:szCs w:val="28"/>
        </w:rPr>
        <w:t>政拨款</w:t>
      </w:r>
      <w:r>
        <w:rPr>
          <w:rFonts w:ascii="黑体" w:eastAsia="黑体" w:hint="eastAsia"/>
          <w:b/>
          <w:sz w:val="28"/>
          <w:szCs w:val="28"/>
        </w:rPr>
        <w:t>收支情况</w:t>
      </w:r>
    </w:p>
    <w:p w:rsidR="00DB15BE" w:rsidRDefault="00B668F6">
      <w:pPr>
        <w:ind w:firstLineChars="192" w:firstLine="538"/>
        <w:rPr>
          <w:rFonts w:ascii="仿宋_GB2312" w:eastAsia="仿宋_GB2312"/>
          <w:sz w:val="28"/>
          <w:szCs w:val="28"/>
        </w:rPr>
      </w:pPr>
      <w:r>
        <w:rPr>
          <w:rFonts w:ascii="仿宋_GB2312" w:eastAsia="仿宋_GB2312" w:hint="eastAsia"/>
          <w:sz w:val="28"/>
          <w:szCs w:val="28"/>
        </w:rPr>
        <w:t>2024年度国有资本经营预算财政</w:t>
      </w:r>
      <w:r>
        <w:rPr>
          <w:rFonts w:ascii="仿宋_GB2312" w:eastAsia="仿宋_GB2312"/>
          <w:sz w:val="28"/>
          <w:szCs w:val="28"/>
        </w:rPr>
        <w:t>拨款</w:t>
      </w:r>
      <w:r>
        <w:rPr>
          <w:rFonts w:ascii="仿宋_GB2312" w:eastAsia="仿宋_GB2312" w:hint="eastAsia"/>
          <w:sz w:val="28"/>
          <w:szCs w:val="28"/>
        </w:rPr>
        <w:t>收入总</w:t>
      </w:r>
      <w:r>
        <w:rPr>
          <w:rFonts w:ascii="仿宋_GB2312" w:eastAsia="仿宋_GB2312"/>
          <w:sz w:val="28"/>
          <w:szCs w:val="28"/>
        </w:rPr>
        <w:t>计0</w:t>
      </w:r>
      <w:r>
        <w:rPr>
          <w:rFonts w:ascii="仿宋_GB2312" w:eastAsia="仿宋_GB2312" w:hint="eastAsia"/>
          <w:sz w:val="28"/>
          <w:szCs w:val="28"/>
        </w:rPr>
        <w:t>万元，国有资本经营预算财政</w:t>
      </w:r>
      <w:r>
        <w:rPr>
          <w:rFonts w:ascii="仿宋_GB2312" w:eastAsia="仿宋_GB2312"/>
          <w:sz w:val="28"/>
          <w:szCs w:val="28"/>
        </w:rPr>
        <w:t>拨款</w:t>
      </w:r>
      <w:r>
        <w:rPr>
          <w:rFonts w:ascii="仿宋_GB2312" w:eastAsia="仿宋_GB2312" w:hint="eastAsia"/>
          <w:sz w:val="28"/>
          <w:szCs w:val="28"/>
        </w:rPr>
        <w:t>支出总</w:t>
      </w:r>
      <w:r>
        <w:rPr>
          <w:rFonts w:ascii="仿宋_GB2312" w:eastAsia="仿宋_GB2312"/>
          <w:sz w:val="28"/>
          <w:szCs w:val="28"/>
        </w:rPr>
        <w:t>计0</w:t>
      </w:r>
      <w:r>
        <w:rPr>
          <w:rFonts w:ascii="仿宋_GB2312" w:eastAsia="仿宋_GB2312" w:hint="eastAsia"/>
          <w:sz w:val="28"/>
          <w:szCs w:val="28"/>
        </w:rPr>
        <w:t>万元。</w:t>
      </w:r>
    </w:p>
    <w:p w:rsidR="00DB15BE" w:rsidRDefault="00B668F6">
      <w:pPr>
        <w:spacing w:line="580" w:lineRule="exact"/>
        <w:ind w:firstLineChars="196" w:firstLine="551"/>
        <w:rPr>
          <w:rFonts w:ascii="黑体" w:eastAsia="黑体"/>
          <w:sz w:val="28"/>
          <w:szCs w:val="28"/>
        </w:rPr>
      </w:pPr>
      <w:r>
        <w:rPr>
          <w:rFonts w:ascii="黑体" w:eastAsia="黑体" w:hint="eastAsia"/>
          <w:b/>
          <w:sz w:val="28"/>
          <w:szCs w:val="28"/>
        </w:rPr>
        <w:t>七、财政拨款基本支出决算情况说明</w:t>
      </w:r>
    </w:p>
    <w:p w:rsidR="00DB15BE" w:rsidRDefault="00B668F6">
      <w:pPr>
        <w:tabs>
          <w:tab w:val="center" w:pos="6979"/>
        </w:tabs>
        <w:spacing w:line="580" w:lineRule="exact"/>
        <w:ind w:firstLineChars="196" w:firstLine="549"/>
        <w:rPr>
          <w:rFonts w:ascii="黑体" w:eastAsia="黑体"/>
          <w:b/>
          <w:sz w:val="28"/>
          <w:szCs w:val="28"/>
        </w:rPr>
      </w:pPr>
      <w:r>
        <w:rPr>
          <w:rFonts w:ascii="仿宋_GB2312" w:eastAsia="仿宋_GB2312" w:hint="eastAsia"/>
          <w:sz w:val="28"/>
          <w:szCs w:val="28"/>
        </w:rPr>
        <w:t>2024年度使用一般公共预算财政拨款安排基本支出</w:t>
      </w:r>
      <w:r>
        <w:rPr>
          <w:rFonts w:ascii="仿宋_GB2312" w:eastAsia="仿宋_GB2312"/>
          <w:sz w:val="28"/>
          <w:szCs w:val="28"/>
        </w:rPr>
        <w:t>4642</w:t>
      </w:r>
      <w:r>
        <w:rPr>
          <w:rFonts w:ascii="仿宋_GB2312" w:eastAsia="仿宋_GB2312" w:hint="eastAsia"/>
          <w:sz w:val="28"/>
          <w:szCs w:val="28"/>
        </w:rPr>
        <w:t>.00万元，使用政府性基金财政拨款安排基本支出</w:t>
      </w:r>
      <w:r>
        <w:rPr>
          <w:rFonts w:ascii="仿宋_GB2312" w:eastAsia="仿宋_GB2312"/>
          <w:sz w:val="28"/>
          <w:szCs w:val="28"/>
        </w:rPr>
        <w:t>0</w:t>
      </w:r>
      <w:r>
        <w:rPr>
          <w:rFonts w:ascii="仿宋_GB2312" w:eastAsia="仿宋_GB2312" w:hint="eastAsia"/>
          <w:sz w:val="28"/>
          <w:szCs w:val="28"/>
        </w:rPr>
        <w:t>万元，（1）工资福利支出包括基本工资</w:t>
      </w:r>
      <w:r>
        <w:rPr>
          <w:rFonts w:ascii="仿宋_GB2312" w:eastAsia="仿宋_GB2312"/>
          <w:sz w:val="28"/>
          <w:szCs w:val="28"/>
        </w:rPr>
        <w:t>、津贴补贴、奖金、伙食补助费、绩效工资、</w:t>
      </w:r>
      <w:r>
        <w:rPr>
          <w:rFonts w:ascii="仿宋_GB2312" w:eastAsia="仿宋_GB2312" w:hint="eastAsia"/>
          <w:sz w:val="28"/>
          <w:szCs w:val="28"/>
        </w:rPr>
        <w:t>其他</w:t>
      </w:r>
      <w:r>
        <w:rPr>
          <w:rFonts w:ascii="仿宋_GB2312" w:eastAsia="仿宋_GB2312"/>
          <w:sz w:val="28"/>
          <w:szCs w:val="28"/>
        </w:rPr>
        <w:t>社会保障缴费、其他工资福利</w:t>
      </w:r>
      <w:r>
        <w:rPr>
          <w:rFonts w:ascii="仿宋_GB2312" w:eastAsia="仿宋_GB2312" w:hint="eastAsia"/>
          <w:sz w:val="28"/>
          <w:szCs w:val="28"/>
        </w:rPr>
        <w:t>等</w:t>
      </w:r>
      <w:r>
        <w:rPr>
          <w:rFonts w:ascii="仿宋_GB2312" w:eastAsia="仿宋_GB2312"/>
          <w:sz w:val="28"/>
          <w:szCs w:val="28"/>
        </w:rPr>
        <w:t>支</w:t>
      </w:r>
      <w:r>
        <w:rPr>
          <w:rFonts w:ascii="仿宋_GB2312" w:eastAsia="仿宋_GB2312"/>
          <w:sz w:val="28"/>
          <w:szCs w:val="28"/>
        </w:rPr>
        <w:lastRenderedPageBreak/>
        <w:t>出</w:t>
      </w:r>
      <w:r>
        <w:rPr>
          <w:rFonts w:ascii="仿宋_GB2312" w:eastAsia="仿宋_GB2312" w:hint="eastAsia"/>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；（3）对个人和家庭补助支出包括</w:t>
      </w:r>
      <w:r>
        <w:rPr>
          <w:rFonts w:ascii="仿宋_GB2312" w:eastAsia="仿宋_GB2312"/>
          <w:sz w:val="28"/>
          <w:szCs w:val="28"/>
        </w:rPr>
        <w:t>离休费、退休费、抚恤金、生活补助、</w:t>
      </w:r>
      <w:r>
        <w:rPr>
          <w:rFonts w:ascii="仿宋_GB2312" w:eastAsia="仿宋_GB2312" w:hint="eastAsia"/>
          <w:sz w:val="28"/>
          <w:szCs w:val="28"/>
        </w:rPr>
        <w:t>救济费</w:t>
      </w:r>
      <w:r>
        <w:rPr>
          <w:rFonts w:ascii="仿宋_GB2312" w:eastAsia="仿宋_GB2312"/>
          <w:sz w:val="28"/>
          <w:szCs w:val="28"/>
        </w:rPr>
        <w:t>、医疗费</w:t>
      </w:r>
      <w:r>
        <w:rPr>
          <w:rFonts w:ascii="仿宋_GB2312" w:eastAsia="仿宋_GB2312" w:hint="eastAsia"/>
          <w:sz w:val="28"/>
          <w:szCs w:val="28"/>
        </w:rPr>
        <w:t>补助</w:t>
      </w:r>
      <w:r>
        <w:rPr>
          <w:rFonts w:ascii="仿宋_GB2312" w:eastAsia="仿宋_GB2312"/>
          <w:sz w:val="28"/>
          <w:szCs w:val="28"/>
        </w:rPr>
        <w:t>、助学金、奖励金</w:t>
      </w:r>
      <w:r>
        <w:rPr>
          <w:rFonts w:ascii="仿宋_GB2312" w:eastAsia="仿宋_GB2312" w:hint="eastAsia"/>
          <w:sz w:val="28"/>
          <w:szCs w:val="28"/>
        </w:rPr>
        <w:t>、</w:t>
      </w:r>
      <w:r>
        <w:rPr>
          <w:rFonts w:ascii="仿宋_GB2312" w:eastAsia="仿宋_GB2312"/>
          <w:sz w:val="28"/>
          <w:szCs w:val="28"/>
        </w:rPr>
        <w:t>其他对个人和家庭的补助</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。（4）其他资本性支出包括</w:t>
      </w:r>
      <w:r>
        <w:rPr>
          <w:rFonts w:ascii="仿宋_GB2312" w:eastAsia="仿宋_GB2312"/>
          <w:sz w:val="28"/>
          <w:szCs w:val="28"/>
        </w:rPr>
        <w:t>办公设备购置、专用设备购置</w:t>
      </w:r>
      <w:r>
        <w:rPr>
          <w:rFonts w:ascii="仿宋_GB2312" w:eastAsia="仿宋_GB2312" w:hint="eastAsia"/>
          <w:sz w:val="28"/>
          <w:szCs w:val="28"/>
        </w:rPr>
        <w:t>等</w:t>
      </w:r>
      <w:r>
        <w:rPr>
          <w:rFonts w:ascii="仿宋_GB2312" w:eastAsia="仿宋_GB2312"/>
          <w:sz w:val="28"/>
          <w:szCs w:val="28"/>
        </w:rPr>
        <w:t>。</w:t>
      </w:r>
    </w:p>
    <w:p w:rsidR="00DB15BE" w:rsidRDefault="00B668F6">
      <w:pPr>
        <w:autoSpaceDE w:val="0"/>
        <w:autoSpaceDN w:val="0"/>
        <w:adjustRightInd w:val="0"/>
        <w:spacing w:line="580" w:lineRule="exact"/>
        <w:rPr>
          <w:rFonts w:ascii="宋体" w:hAnsi="宋体"/>
          <w:b/>
          <w:spacing w:val="40"/>
          <w:sz w:val="32"/>
          <w:szCs w:val="32"/>
        </w:rPr>
      </w:pPr>
      <w:r>
        <w:rPr>
          <w:rFonts w:ascii="仿宋_GB2312" w:eastAsia="仿宋_GB2312"/>
          <w:b/>
          <w:sz w:val="32"/>
          <w:szCs w:val="32"/>
        </w:rPr>
        <w:tab/>
      </w:r>
    </w:p>
    <w:p w:rsidR="005F08D8" w:rsidRDefault="005F08D8">
      <w:pPr>
        <w:tabs>
          <w:tab w:val="center" w:pos="6979"/>
        </w:tabs>
        <w:jc w:val="center"/>
        <w:rPr>
          <w:rFonts w:ascii="宋体" w:hAnsi="宋体" w:cs="宋体"/>
          <w:b/>
          <w:bCs/>
          <w:spacing w:val="40"/>
          <w:kern w:val="0"/>
          <w:sz w:val="32"/>
          <w:szCs w:val="32"/>
        </w:rPr>
      </w:pPr>
    </w:p>
    <w:p w:rsidR="005F08D8" w:rsidRDefault="005F08D8">
      <w:pPr>
        <w:tabs>
          <w:tab w:val="center" w:pos="6979"/>
        </w:tabs>
        <w:jc w:val="center"/>
        <w:rPr>
          <w:rFonts w:ascii="宋体" w:hAnsi="宋体" w:cs="宋体"/>
          <w:b/>
          <w:bCs/>
          <w:spacing w:val="40"/>
          <w:kern w:val="0"/>
          <w:sz w:val="32"/>
          <w:szCs w:val="32"/>
        </w:rPr>
      </w:pPr>
    </w:p>
    <w:p w:rsidR="005F08D8" w:rsidRDefault="005F08D8">
      <w:pPr>
        <w:tabs>
          <w:tab w:val="center" w:pos="6979"/>
        </w:tabs>
        <w:jc w:val="center"/>
        <w:rPr>
          <w:rFonts w:ascii="宋体" w:hAnsi="宋体" w:cs="宋体"/>
          <w:b/>
          <w:bCs/>
          <w:spacing w:val="40"/>
          <w:kern w:val="0"/>
          <w:sz w:val="32"/>
          <w:szCs w:val="32"/>
        </w:rPr>
      </w:pPr>
    </w:p>
    <w:p w:rsidR="005F08D8" w:rsidRDefault="005F08D8">
      <w:pPr>
        <w:tabs>
          <w:tab w:val="center" w:pos="6979"/>
        </w:tabs>
        <w:jc w:val="center"/>
        <w:rPr>
          <w:rFonts w:ascii="宋体" w:hAnsi="宋体" w:cs="宋体"/>
          <w:b/>
          <w:bCs/>
          <w:spacing w:val="40"/>
          <w:kern w:val="0"/>
          <w:sz w:val="32"/>
          <w:szCs w:val="32"/>
        </w:rPr>
      </w:pPr>
    </w:p>
    <w:p w:rsidR="005F08D8" w:rsidRDefault="005F08D8">
      <w:pPr>
        <w:tabs>
          <w:tab w:val="center" w:pos="6979"/>
        </w:tabs>
        <w:jc w:val="center"/>
        <w:rPr>
          <w:rFonts w:ascii="宋体" w:hAnsi="宋体" w:cs="宋体"/>
          <w:b/>
          <w:bCs/>
          <w:spacing w:val="40"/>
          <w:kern w:val="0"/>
          <w:sz w:val="32"/>
          <w:szCs w:val="32"/>
        </w:rPr>
      </w:pPr>
    </w:p>
    <w:p w:rsidR="005F08D8" w:rsidRDefault="005F08D8">
      <w:pPr>
        <w:tabs>
          <w:tab w:val="center" w:pos="6979"/>
        </w:tabs>
        <w:jc w:val="center"/>
        <w:rPr>
          <w:rFonts w:ascii="宋体" w:hAnsi="宋体" w:cs="宋体"/>
          <w:b/>
          <w:bCs/>
          <w:spacing w:val="40"/>
          <w:kern w:val="0"/>
          <w:sz w:val="32"/>
          <w:szCs w:val="32"/>
        </w:rPr>
      </w:pPr>
    </w:p>
    <w:p w:rsidR="005F08D8" w:rsidRDefault="005F08D8">
      <w:pPr>
        <w:tabs>
          <w:tab w:val="center" w:pos="6979"/>
        </w:tabs>
        <w:jc w:val="center"/>
        <w:rPr>
          <w:rFonts w:ascii="宋体" w:hAnsi="宋体" w:cs="宋体"/>
          <w:b/>
          <w:bCs/>
          <w:spacing w:val="40"/>
          <w:kern w:val="0"/>
          <w:sz w:val="32"/>
          <w:szCs w:val="32"/>
        </w:rPr>
      </w:pPr>
    </w:p>
    <w:p w:rsidR="005F08D8" w:rsidRDefault="005F08D8">
      <w:pPr>
        <w:tabs>
          <w:tab w:val="center" w:pos="6979"/>
        </w:tabs>
        <w:jc w:val="center"/>
        <w:rPr>
          <w:rFonts w:ascii="宋体" w:hAnsi="宋体" w:cs="宋体"/>
          <w:b/>
          <w:bCs/>
          <w:spacing w:val="40"/>
          <w:kern w:val="0"/>
          <w:sz w:val="32"/>
          <w:szCs w:val="32"/>
        </w:rPr>
      </w:pPr>
    </w:p>
    <w:p w:rsidR="005F08D8" w:rsidRDefault="005F08D8">
      <w:pPr>
        <w:tabs>
          <w:tab w:val="center" w:pos="6979"/>
        </w:tabs>
        <w:jc w:val="center"/>
        <w:rPr>
          <w:rFonts w:ascii="宋体" w:hAnsi="宋体" w:cs="宋体"/>
          <w:b/>
          <w:bCs/>
          <w:spacing w:val="40"/>
          <w:kern w:val="0"/>
          <w:sz w:val="32"/>
          <w:szCs w:val="32"/>
        </w:rPr>
      </w:pPr>
    </w:p>
    <w:p w:rsidR="00DB15BE" w:rsidRDefault="00B668F6">
      <w:pPr>
        <w:tabs>
          <w:tab w:val="center" w:pos="6979"/>
        </w:tabs>
        <w:jc w:val="center"/>
        <w:rPr>
          <w:rFonts w:ascii="宋体" w:hAnsi="宋体" w:cs="宋体"/>
          <w:b/>
          <w:spacing w:val="40"/>
          <w:kern w:val="0"/>
          <w:sz w:val="32"/>
          <w:szCs w:val="32"/>
        </w:rPr>
      </w:pPr>
      <w:r>
        <w:rPr>
          <w:rFonts w:ascii="宋体" w:hAnsi="宋体" w:cs="宋体" w:hint="eastAsia"/>
          <w:b/>
          <w:bCs/>
          <w:spacing w:val="40"/>
          <w:kern w:val="0"/>
          <w:sz w:val="32"/>
          <w:szCs w:val="32"/>
        </w:rPr>
        <w:lastRenderedPageBreak/>
        <w:t>第三部分</w:t>
      </w:r>
      <w:r>
        <w:rPr>
          <w:rFonts w:ascii="宋体" w:hAnsi="宋体" w:hint="eastAsia"/>
          <w:b/>
          <w:spacing w:val="40"/>
          <w:sz w:val="32"/>
          <w:szCs w:val="32"/>
        </w:rPr>
        <w:t>2024年度</w:t>
      </w:r>
      <w:r>
        <w:rPr>
          <w:rFonts w:ascii="宋体" w:hAnsi="宋体" w:cs="宋体" w:hint="eastAsia"/>
          <w:b/>
          <w:spacing w:val="40"/>
          <w:kern w:val="0"/>
          <w:sz w:val="32"/>
          <w:szCs w:val="32"/>
        </w:rPr>
        <w:t>其他重要事项的情况说明</w:t>
      </w:r>
    </w:p>
    <w:p w:rsidR="00DB15BE" w:rsidRDefault="00B668F6">
      <w:pPr>
        <w:spacing w:line="560" w:lineRule="exact"/>
        <w:ind w:firstLineChars="200" w:firstLine="560"/>
        <w:rPr>
          <w:rFonts w:ascii="黑体" w:eastAsia="黑体"/>
          <w:sz w:val="28"/>
          <w:szCs w:val="28"/>
        </w:rPr>
      </w:pPr>
      <w:r>
        <w:rPr>
          <w:rFonts w:ascii="黑体" w:eastAsia="黑体" w:hint="eastAsia"/>
          <w:sz w:val="28"/>
          <w:szCs w:val="28"/>
        </w:rPr>
        <w:t>一、“三公”经费财政拨款决算情况</w:t>
      </w:r>
    </w:p>
    <w:p w:rsidR="00DB15BE" w:rsidRDefault="00B668F6">
      <w:pPr>
        <w:spacing w:line="560" w:lineRule="exact"/>
        <w:ind w:firstLine="600"/>
        <w:rPr>
          <w:rFonts w:ascii="仿宋_GB2312" w:eastAsia="仿宋_GB2312"/>
          <w:sz w:val="28"/>
          <w:szCs w:val="28"/>
        </w:rPr>
      </w:pPr>
      <w:r>
        <w:rPr>
          <w:rFonts w:ascii="仿宋_GB2312" w:eastAsia="仿宋_GB2312" w:hint="eastAsia"/>
          <w:sz w:val="28"/>
          <w:szCs w:val="28"/>
        </w:rPr>
        <w:t>2024年度“三公”经费财政拨款决算数</w:t>
      </w:r>
      <w:r>
        <w:rPr>
          <w:rFonts w:ascii="仿宋_GB2312" w:eastAsia="仿宋_GB2312"/>
          <w:sz w:val="28"/>
          <w:szCs w:val="28"/>
        </w:rPr>
        <w:t>21.75</w:t>
      </w:r>
      <w:r>
        <w:rPr>
          <w:rFonts w:ascii="仿宋_GB2312" w:eastAsia="仿宋_GB2312" w:hint="eastAsia"/>
          <w:sz w:val="28"/>
          <w:szCs w:val="28"/>
        </w:rPr>
        <w:t>万元，比2024年度“三公”经费财政拨款年初预算</w:t>
      </w:r>
      <w:r>
        <w:rPr>
          <w:rFonts w:ascii="仿宋_GB2312" w:eastAsia="仿宋_GB2312"/>
          <w:sz w:val="28"/>
          <w:szCs w:val="28"/>
        </w:rPr>
        <w:t>32.19</w:t>
      </w:r>
      <w:r>
        <w:rPr>
          <w:rFonts w:ascii="仿宋_GB2312" w:eastAsia="仿宋_GB2312" w:hint="eastAsia"/>
          <w:sz w:val="28"/>
          <w:szCs w:val="28"/>
        </w:rPr>
        <w:t>万元减少</w:t>
      </w:r>
      <w:r>
        <w:rPr>
          <w:rFonts w:ascii="仿宋_GB2312" w:eastAsia="仿宋_GB2312"/>
          <w:sz w:val="28"/>
          <w:szCs w:val="28"/>
        </w:rPr>
        <w:t>10.44</w:t>
      </w:r>
      <w:r>
        <w:rPr>
          <w:rFonts w:ascii="仿宋_GB2312" w:eastAsia="仿宋_GB2312" w:hint="eastAsia"/>
          <w:sz w:val="28"/>
          <w:szCs w:val="28"/>
        </w:rPr>
        <w:t>万元。其中：</w:t>
      </w:r>
    </w:p>
    <w:p w:rsidR="00DB15BE" w:rsidRDefault="00B668F6">
      <w:pPr>
        <w:spacing w:line="560" w:lineRule="exact"/>
        <w:ind w:firstLine="600"/>
        <w:rPr>
          <w:rFonts w:ascii="仿宋_GB2312" w:eastAsia="仿宋_GB2312"/>
          <w:sz w:val="28"/>
          <w:szCs w:val="28"/>
        </w:rPr>
      </w:pPr>
      <w:r>
        <w:rPr>
          <w:rFonts w:ascii="仿宋_GB2312" w:eastAsia="仿宋_GB2312" w:hint="eastAsia"/>
          <w:sz w:val="28"/>
          <w:szCs w:val="28"/>
        </w:rPr>
        <w:t>1.因公出国（境）费用。2024年度决算数</w:t>
      </w:r>
      <w:r>
        <w:rPr>
          <w:rFonts w:ascii="仿宋_GB2312" w:eastAsia="仿宋_GB2312"/>
          <w:sz w:val="28"/>
          <w:szCs w:val="28"/>
        </w:rPr>
        <w:t>12.98</w:t>
      </w:r>
      <w:r>
        <w:rPr>
          <w:rFonts w:ascii="仿宋_GB2312" w:eastAsia="仿宋_GB2312" w:hint="eastAsia"/>
          <w:sz w:val="28"/>
          <w:szCs w:val="28"/>
        </w:rPr>
        <w:t>万元，比2024年度年初预算数</w:t>
      </w:r>
      <w:r>
        <w:rPr>
          <w:rFonts w:ascii="仿宋_GB2312" w:eastAsia="仿宋_GB2312"/>
          <w:sz w:val="28"/>
          <w:szCs w:val="28"/>
        </w:rPr>
        <w:t>22.4</w:t>
      </w:r>
      <w:r>
        <w:rPr>
          <w:rFonts w:ascii="仿宋_GB2312" w:eastAsia="仿宋_GB2312" w:hint="eastAsia"/>
          <w:sz w:val="28"/>
          <w:szCs w:val="28"/>
        </w:rPr>
        <w:t>0万元减少</w:t>
      </w:r>
      <w:r>
        <w:rPr>
          <w:rFonts w:ascii="仿宋_GB2312" w:eastAsia="仿宋_GB2312"/>
          <w:sz w:val="28"/>
          <w:szCs w:val="28"/>
        </w:rPr>
        <w:t>9.43</w:t>
      </w:r>
      <w:r>
        <w:rPr>
          <w:rFonts w:ascii="仿宋_GB2312" w:eastAsia="仿宋_GB2312" w:hint="eastAsia"/>
          <w:sz w:val="28"/>
          <w:szCs w:val="28"/>
        </w:rPr>
        <w:t>万元。主要原因：落实政府过“紧日子”要求，厉行勤俭节约，压缩因公出国（境）；2024年度因公出国（境）费用主要用于浅层地热能开发利用合作洽谈及首都超大城市治理培训等方面，2024年度组织因公出国（境）团组2个、3人次。</w:t>
      </w:r>
    </w:p>
    <w:p w:rsidR="00DB15BE" w:rsidRDefault="00B668F6">
      <w:pPr>
        <w:spacing w:line="560" w:lineRule="exact"/>
        <w:ind w:firstLine="600"/>
        <w:rPr>
          <w:rFonts w:ascii="仿宋_GB2312" w:eastAsia="仿宋_GB2312"/>
          <w:sz w:val="28"/>
          <w:szCs w:val="28"/>
        </w:rPr>
      </w:pPr>
      <w:r>
        <w:rPr>
          <w:rFonts w:ascii="仿宋_GB2312" w:eastAsia="仿宋_GB2312" w:hint="eastAsia"/>
          <w:sz w:val="28"/>
          <w:szCs w:val="28"/>
        </w:rPr>
        <w:t>2.公务接待费。2024年度决算数</w:t>
      </w:r>
      <w:r>
        <w:rPr>
          <w:rFonts w:ascii="仿宋_GB2312" w:eastAsia="仿宋_GB2312"/>
          <w:sz w:val="28"/>
          <w:szCs w:val="28"/>
        </w:rPr>
        <w:t>0</w:t>
      </w:r>
      <w:r>
        <w:rPr>
          <w:rFonts w:ascii="仿宋_GB2312" w:eastAsia="仿宋_GB2312" w:hint="eastAsia"/>
          <w:sz w:val="28"/>
          <w:szCs w:val="28"/>
        </w:rPr>
        <w:t>万元，比2024年度年初预算数</w:t>
      </w:r>
      <w:r>
        <w:rPr>
          <w:rFonts w:ascii="仿宋_GB2312" w:eastAsia="仿宋_GB2312"/>
          <w:sz w:val="28"/>
          <w:szCs w:val="28"/>
        </w:rPr>
        <w:t>0.3</w:t>
      </w:r>
      <w:r>
        <w:rPr>
          <w:rFonts w:ascii="仿宋_GB2312" w:eastAsia="仿宋_GB2312" w:hint="eastAsia"/>
          <w:sz w:val="28"/>
          <w:szCs w:val="28"/>
        </w:rPr>
        <w:t>万元减少</w:t>
      </w:r>
      <w:r>
        <w:rPr>
          <w:rFonts w:ascii="仿宋_GB2312" w:eastAsia="仿宋_GB2312"/>
          <w:sz w:val="28"/>
          <w:szCs w:val="28"/>
        </w:rPr>
        <w:t>0.3</w:t>
      </w:r>
      <w:r>
        <w:rPr>
          <w:rFonts w:ascii="仿宋_GB2312" w:eastAsia="仿宋_GB2312" w:hint="eastAsia"/>
          <w:sz w:val="28"/>
          <w:szCs w:val="28"/>
        </w:rPr>
        <w:t>万元。主要原因：落实政府过“紧日子”要求，厉行勤俭节约，压缩相关经费支出，未发生公务接待费。公务接待0批次，公务接待0人次。</w:t>
      </w:r>
    </w:p>
    <w:p w:rsidR="00DB15BE" w:rsidRDefault="00B668F6">
      <w:pPr>
        <w:spacing w:line="560" w:lineRule="exact"/>
        <w:ind w:firstLineChars="200" w:firstLine="560"/>
        <w:rPr>
          <w:rFonts w:ascii="仿宋_GB2312" w:eastAsia="仿宋_GB2312"/>
          <w:sz w:val="28"/>
          <w:szCs w:val="28"/>
        </w:rPr>
      </w:pPr>
      <w:r>
        <w:rPr>
          <w:rFonts w:ascii="仿宋_GB2312" w:eastAsia="仿宋_GB2312" w:hint="eastAsia"/>
          <w:sz w:val="28"/>
          <w:szCs w:val="28"/>
        </w:rPr>
        <w:t>3.公务用车购置及运行维护费。2024年度决算数</w:t>
      </w:r>
      <w:r>
        <w:rPr>
          <w:rFonts w:ascii="仿宋_GB2312" w:eastAsia="仿宋_GB2312"/>
          <w:sz w:val="28"/>
          <w:szCs w:val="28"/>
        </w:rPr>
        <w:t>8.77</w:t>
      </w:r>
      <w:r>
        <w:rPr>
          <w:rFonts w:ascii="仿宋_GB2312" w:eastAsia="仿宋_GB2312" w:hint="eastAsia"/>
          <w:sz w:val="28"/>
          <w:szCs w:val="28"/>
        </w:rPr>
        <w:t>万元，比2024年度年初预算数</w:t>
      </w:r>
      <w:r>
        <w:rPr>
          <w:rFonts w:ascii="仿宋_GB2312" w:eastAsia="仿宋_GB2312"/>
          <w:sz w:val="28"/>
          <w:szCs w:val="28"/>
        </w:rPr>
        <w:t>9.49</w:t>
      </w:r>
      <w:r>
        <w:rPr>
          <w:rFonts w:ascii="仿宋_GB2312" w:eastAsia="仿宋_GB2312" w:hint="eastAsia"/>
          <w:sz w:val="28"/>
          <w:szCs w:val="28"/>
        </w:rPr>
        <w:t>万元减少</w:t>
      </w:r>
      <w:r>
        <w:rPr>
          <w:rFonts w:ascii="仿宋_GB2312" w:eastAsia="仿宋_GB2312"/>
          <w:sz w:val="28"/>
          <w:szCs w:val="28"/>
        </w:rPr>
        <w:t>0.71</w:t>
      </w:r>
      <w:r>
        <w:rPr>
          <w:rFonts w:ascii="仿宋_GB2312" w:eastAsia="仿宋_GB2312" w:hint="eastAsia"/>
          <w:sz w:val="28"/>
          <w:szCs w:val="28"/>
        </w:rPr>
        <w:t>万元。其中，公务用车购置费2024年度决算数0万元，2024年度购置（更新）0辆。公务用车运行维护费2024年度决算数8.77万元，主要原因：贯彻落实政府过“紧日子”要求，厉行勤俭节约，进一步加强公务用车管理，减少运维成本。2024年度公务用车保有量</w:t>
      </w:r>
      <w:r>
        <w:rPr>
          <w:rFonts w:ascii="仿宋_GB2312" w:eastAsia="仿宋_GB2312"/>
          <w:sz w:val="28"/>
          <w:szCs w:val="28"/>
        </w:rPr>
        <w:t>8</w:t>
      </w:r>
      <w:r>
        <w:rPr>
          <w:rFonts w:ascii="仿宋_GB2312" w:eastAsia="仿宋_GB2312" w:hint="eastAsia"/>
          <w:sz w:val="28"/>
          <w:szCs w:val="28"/>
        </w:rPr>
        <w:t>辆。</w:t>
      </w:r>
    </w:p>
    <w:p w:rsidR="00DB15BE" w:rsidRDefault="00B668F6">
      <w:pPr>
        <w:tabs>
          <w:tab w:val="center" w:pos="6979"/>
        </w:tabs>
        <w:ind w:firstLineChars="198" w:firstLine="554"/>
        <w:rPr>
          <w:rFonts w:ascii="黑体" w:eastAsia="黑体"/>
          <w:sz w:val="28"/>
          <w:szCs w:val="28"/>
        </w:rPr>
      </w:pPr>
      <w:r>
        <w:rPr>
          <w:rFonts w:ascii="黑体" w:eastAsia="黑体" w:hint="eastAsia"/>
          <w:sz w:val="28"/>
          <w:szCs w:val="28"/>
        </w:rPr>
        <w:t>二、机关运行经费支出情况</w:t>
      </w:r>
    </w:p>
    <w:p w:rsidR="00DB15BE" w:rsidRDefault="00B668F6">
      <w:pPr>
        <w:ind w:firstLineChars="192" w:firstLine="538"/>
        <w:rPr>
          <w:rFonts w:ascii="仿宋_GB2312" w:eastAsia="仿宋_GB2312"/>
          <w:sz w:val="28"/>
          <w:szCs w:val="28"/>
        </w:rPr>
      </w:pPr>
      <w:r>
        <w:rPr>
          <w:rFonts w:ascii="仿宋_GB2312" w:eastAsia="仿宋_GB2312" w:hint="eastAsia"/>
          <w:sz w:val="28"/>
          <w:szCs w:val="28"/>
        </w:rPr>
        <w:t>我单位不在机关运行经费统计范围之内。</w:t>
      </w:r>
    </w:p>
    <w:p w:rsidR="00DB15BE" w:rsidRDefault="00B668F6">
      <w:pPr>
        <w:ind w:left="540"/>
        <w:rPr>
          <w:rFonts w:ascii="黑体" w:eastAsia="黑体"/>
          <w:sz w:val="28"/>
          <w:szCs w:val="28"/>
        </w:rPr>
      </w:pPr>
      <w:r>
        <w:rPr>
          <w:rFonts w:ascii="黑体" w:eastAsia="黑体" w:hint="eastAsia"/>
          <w:sz w:val="28"/>
          <w:szCs w:val="28"/>
        </w:rPr>
        <w:t>三、政府采购支出情况</w:t>
      </w:r>
    </w:p>
    <w:p w:rsidR="00DB15BE" w:rsidRDefault="00B668F6">
      <w:pPr>
        <w:ind w:firstLineChars="192" w:firstLine="538"/>
        <w:rPr>
          <w:rFonts w:ascii="仿宋_GB2312" w:eastAsia="仿宋_GB2312"/>
          <w:sz w:val="28"/>
          <w:szCs w:val="28"/>
        </w:rPr>
      </w:pPr>
      <w:r>
        <w:rPr>
          <w:rFonts w:ascii="仿宋_GB2312" w:eastAsia="仿宋_GB2312" w:hint="eastAsia"/>
          <w:sz w:val="28"/>
          <w:szCs w:val="28"/>
        </w:rPr>
        <w:lastRenderedPageBreak/>
        <w:t>2024年度政府采购支出总额</w:t>
      </w:r>
      <w:r>
        <w:rPr>
          <w:rFonts w:ascii="仿宋_GB2312" w:eastAsia="仿宋_GB2312"/>
          <w:sz w:val="28"/>
          <w:szCs w:val="28"/>
        </w:rPr>
        <w:t>4913.55</w:t>
      </w:r>
      <w:r>
        <w:rPr>
          <w:rFonts w:ascii="仿宋_GB2312" w:eastAsia="仿宋_GB2312" w:hint="eastAsia"/>
          <w:sz w:val="28"/>
          <w:szCs w:val="28"/>
        </w:rPr>
        <w:t>万元，其中：政府采购货物支出</w:t>
      </w:r>
      <w:r>
        <w:rPr>
          <w:rFonts w:ascii="仿宋_GB2312" w:eastAsia="仿宋_GB2312"/>
          <w:sz w:val="28"/>
          <w:szCs w:val="28"/>
        </w:rPr>
        <w:t>1800.14</w:t>
      </w:r>
      <w:r>
        <w:rPr>
          <w:rFonts w:ascii="仿宋_GB2312" w:eastAsia="仿宋_GB2312" w:hint="eastAsia"/>
          <w:sz w:val="28"/>
          <w:szCs w:val="28"/>
        </w:rPr>
        <w:t>万元，政府采购工程支出</w:t>
      </w:r>
      <w:r>
        <w:rPr>
          <w:rFonts w:ascii="仿宋_GB2312" w:eastAsia="仿宋_GB2312"/>
          <w:sz w:val="28"/>
          <w:szCs w:val="28"/>
        </w:rPr>
        <w:t>0</w:t>
      </w:r>
      <w:r>
        <w:rPr>
          <w:rFonts w:ascii="仿宋_GB2312" w:eastAsia="仿宋_GB2312" w:hint="eastAsia"/>
          <w:sz w:val="28"/>
          <w:szCs w:val="28"/>
        </w:rPr>
        <w:t>万元，政府采购服务支出</w:t>
      </w:r>
      <w:r>
        <w:rPr>
          <w:rFonts w:ascii="仿宋_GB2312" w:eastAsia="仿宋_GB2312"/>
          <w:sz w:val="28"/>
          <w:szCs w:val="28"/>
        </w:rPr>
        <w:t>3113.41</w:t>
      </w:r>
      <w:r>
        <w:rPr>
          <w:rFonts w:ascii="仿宋_GB2312" w:eastAsia="仿宋_GB2312" w:hint="eastAsia"/>
          <w:sz w:val="28"/>
          <w:szCs w:val="28"/>
        </w:rPr>
        <w:t>万元。授予中小企业合同金额</w:t>
      </w:r>
      <w:r>
        <w:rPr>
          <w:rFonts w:ascii="仿宋_GB2312" w:eastAsia="仿宋_GB2312"/>
          <w:sz w:val="28"/>
          <w:szCs w:val="28"/>
        </w:rPr>
        <w:t>4283.18</w:t>
      </w:r>
      <w:r>
        <w:rPr>
          <w:rFonts w:ascii="仿宋_GB2312" w:eastAsia="仿宋_GB2312" w:hint="eastAsia"/>
          <w:sz w:val="28"/>
          <w:szCs w:val="28"/>
        </w:rPr>
        <w:t>万元，占政府采购支出总额的87.17%，其中：授予小微企业合同金额</w:t>
      </w:r>
      <w:r>
        <w:rPr>
          <w:rFonts w:ascii="仿宋_GB2312" w:eastAsia="仿宋_GB2312"/>
          <w:sz w:val="28"/>
          <w:szCs w:val="28"/>
        </w:rPr>
        <w:t>1003.28</w:t>
      </w:r>
      <w:r>
        <w:rPr>
          <w:rFonts w:ascii="仿宋_GB2312" w:eastAsia="仿宋_GB2312" w:hint="eastAsia"/>
          <w:sz w:val="28"/>
          <w:szCs w:val="28"/>
        </w:rPr>
        <w:t>万元，占政府采购支出总额的</w:t>
      </w:r>
      <w:r>
        <w:rPr>
          <w:rFonts w:ascii="仿宋_GB2312" w:eastAsia="仿宋_GB2312"/>
          <w:sz w:val="28"/>
          <w:szCs w:val="28"/>
        </w:rPr>
        <w:t>20.42</w:t>
      </w:r>
      <w:r>
        <w:rPr>
          <w:rFonts w:ascii="仿宋_GB2312" w:eastAsia="仿宋_GB2312" w:hint="eastAsia"/>
          <w:sz w:val="28"/>
          <w:szCs w:val="28"/>
        </w:rPr>
        <w:t>%。</w:t>
      </w:r>
    </w:p>
    <w:p w:rsidR="00DB15BE" w:rsidRDefault="00B668F6">
      <w:pPr>
        <w:ind w:firstLineChars="200" w:firstLine="560"/>
        <w:rPr>
          <w:rFonts w:ascii="黑体" w:eastAsia="黑体"/>
          <w:sz w:val="28"/>
          <w:szCs w:val="28"/>
          <w:highlight w:val="yellow"/>
        </w:rPr>
      </w:pPr>
      <w:r>
        <w:rPr>
          <w:rFonts w:ascii="黑体" w:eastAsia="黑体" w:hint="eastAsia"/>
          <w:sz w:val="28"/>
          <w:szCs w:val="28"/>
        </w:rPr>
        <w:t>四、国有资产占用情况</w:t>
      </w:r>
    </w:p>
    <w:p w:rsidR="00DB15BE" w:rsidRDefault="00B668F6">
      <w:pPr>
        <w:ind w:firstLineChars="200" w:firstLine="560"/>
        <w:rPr>
          <w:rFonts w:ascii="仿宋_GB2312" w:eastAsia="仿宋_GB2312"/>
          <w:sz w:val="32"/>
          <w:szCs w:val="32"/>
        </w:rPr>
      </w:pPr>
      <w:r>
        <w:rPr>
          <w:rFonts w:ascii="仿宋_GB2312" w:eastAsia="仿宋_GB2312" w:hint="eastAsia"/>
          <w:sz w:val="28"/>
          <w:szCs w:val="28"/>
        </w:rPr>
        <w:t>截至12月31日，北京市地质矿产勘查院(本级)共有车辆8台；单位价值100万元（含）以上的设备11台（套）。</w:t>
      </w:r>
    </w:p>
    <w:p w:rsidR="00DB15BE" w:rsidRDefault="00B668F6">
      <w:pPr>
        <w:ind w:firstLineChars="192" w:firstLine="538"/>
        <w:rPr>
          <w:rFonts w:ascii="黑体" w:eastAsia="黑体"/>
          <w:sz w:val="28"/>
          <w:szCs w:val="28"/>
        </w:rPr>
      </w:pPr>
      <w:r>
        <w:rPr>
          <w:rFonts w:ascii="黑体" w:eastAsia="黑体" w:hint="eastAsia"/>
          <w:sz w:val="28"/>
          <w:szCs w:val="28"/>
        </w:rPr>
        <w:t>五</w:t>
      </w:r>
      <w:r>
        <w:rPr>
          <w:rFonts w:ascii="黑体" w:eastAsia="黑体"/>
          <w:sz w:val="28"/>
          <w:szCs w:val="28"/>
        </w:rPr>
        <w:t>、政府购买服务</w:t>
      </w:r>
      <w:r>
        <w:rPr>
          <w:rFonts w:ascii="黑体" w:eastAsia="黑体" w:hint="eastAsia"/>
          <w:sz w:val="28"/>
          <w:szCs w:val="28"/>
        </w:rPr>
        <w:t>支出</w:t>
      </w:r>
      <w:r>
        <w:rPr>
          <w:rFonts w:ascii="黑体" w:eastAsia="黑体"/>
          <w:sz w:val="28"/>
          <w:szCs w:val="28"/>
        </w:rPr>
        <w:t>说明</w:t>
      </w:r>
    </w:p>
    <w:p w:rsidR="00DB15BE" w:rsidRDefault="00B668F6">
      <w:pPr>
        <w:ind w:firstLineChars="192" w:firstLine="538"/>
        <w:rPr>
          <w:rFonts w:ascii="仿宋_GB2312" w:eastAsia="仿宋_GB2312"/>
          <w:sz w:val="28"/>
          <w:szCs w:val="28"/>
        </w:rPr>
      </w:pPr>
      <w:r>
        <w:rPr>
          <w:rFonts w:ascii="仿宋_GB2312" w:eastAsia="仿宋_GB2312" w:hint="eastAsia"/>
          <w:sz w:val="28"/>
          <w:szCs w:val="28"/>
        </w:rPr>
        <w:t>2024年度</w:t>
      </w:r>
      <w:r>
        <w:rPr>
          <w:rFonts w:ascii="仿宋_GB2312" w:eastAsia="仿宋_GB2312"/>
          <w:sz w:val="28"/>
          <w:szCs w:val="28"/>
        </w:rPr>
        <w:t>政府购买服务决算0</w:t>
      </w:r>
      <w:r>
        <w:rPr>
          <w:rFonts w:ascii="仿宋_GB2312" w:eastAsia="仿宋_GB2312" w:hint="eastAsia"/>
          <w:sz w:val="28"/>
          <w:szCs w:val="28"/>
        </w:rPr>
        <w:t>万元。</w:t>
      </w:r>
    </w:p>
    <w:p w:rsidR="00DB15BE" w:rsidRDefault="00B668F6">
      <w:pPr>
        <w:ind w:firstLineChars="200" w:firstLine="560"/>
        <w:jc w:val="left"/>
        <w:rPr>
          <w:rFonts w:ascii="仿宋_GB2312" w:eastAsia="仿宋_GB2312"/>
          <w:color w:val="000000"/>
          <w:sz w:val="32"/>
          <w:szCs w:val="32"/>
        </w:rPr>
      </w:pPr>
      <w:r>
        <w:rPr>
          <w:rFonts w:ascii="黑体" w:eastAsia="黑体" w:hint="eastAsia"/>
          <w:sz w:val="28"/>
          <w:szCs w:val="28"/>
        </w:rPr>
        <w:t>六、</w:t>
      </w:r>
      <w:r>
        <w:rPr>
          <w:rFonts w:ascii="黑体" w:eastAsia="黑体"/>
          <w:sz w:val="28"/>
          <w:szCs w:val="28"/>
        </w:rPr>
        <w:t>专业名词解释</w:t>
      </w:r>
    </w:p>
    <w:p w:rsidR="00DB15BE" w:rsidRDefault="00B668F6">
      <w:pPr>
        <w:ind w:firstLineChars="200" w:firstLine="560"/>
        <w:rPr>
          <w:rFonts w:ascii="仿宋_GB2312" w:eastAsia="仿宋_GB2312"/>
          <w:sz w:val="28"/>
          <w:szCs w:val="28"/>
        </w:rPr>
      </w:pPr>
      <w:r>
        <w:rPr>
          <w:rFonts w:ascii="仿宋_GB2312" w:eastAsia="仿宋_GB2312" w:hint="eastAsia"/>
          <w:sz w:val="28"/>
          <w:szCs w:val="28"/>
        </w:rPr>
        <w:t>1.基本支出：指为保障机构正常运转、完成日常工作任务而发生的人员支出和公用支出。</w:t>
      </w:r>
    </w:p>
    <w:p w:rsidR="00DB15BE" w:rsidRDefault="00B668F6">
      <w:pPr>
        <w:ind w:firstLineChars="200" w:firstLine="560"/>
        <w:rPr>
          <w:rFonts w:ascii="仿宋_GB2312" w:eastAsia="仿宋_GB2312"/>
          <w:sz w:val="28"/>
          <w:szCs w:val="28"/>
        </w:rPr>
      </w:pPr>
      <w:r>
        <w:rPr>
          <w:rFonts w:ascii="仿宋_GB2312" w:eastAsia="仿宋_GB2312" w:hint="eastAsia"/>
          <w:sz w:val="28"/>
          <w:szCs w:val="28"/>
        </w:rPr>
        <w:t>2.项目支出：指在基本支出之外为完成特定行政任务或事业发展目标所发生的支出。</w:t>
      </w:r>
    </w:p>
    <w:p w:rsidR="00DB15BE" w:rsidRDefault="00B668F6">
      <w:pPr>
        <w:ind w:firstLineChars="200" w:firstLine="560"/>
        <w:rPr>
          <w:rFonts w:ascii="仿宋_GB2312" w:eastAsia="仿宋_GB2312" w:hAnsi="宋体"/>
          <w:sz w:val="28"/>
          <w:szCs w:val="28"/>
        </w:rPr>
      </w:pPr>
      <w:r>
        <w:rPr>
          <w:rFonts w:ascii="仿宋_GB2312" w:eastAsia="仿宋_GB2312" w:hint="eastAsia"/>
          <w:sz w:val="28"/>
          <w:szCs w:val="28"/>
        </w:rPr>
        <w:t>3.“三公”经费：</w:t>
      </w:r>
      <w:r>
        <w:rPr>
          <w:rFonts w:ascii="仿宋_GB2312" w:eastAsia="仿宋_GB2312" w:hAnsi="宋体" w:hint="eastAsia"/>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rsidR="00DB15BE" w:rsidRDefault="00B668F6">
      <w:pPr>
        <w:ind w:firstLineChars="200" w:firstLine="560"/>
        <w:rPr>
          <w:rFonts w:ascii="仿宋_GB2312" w:eastAsia="仿宋_GB2312" w:hAnsi="宋体"/>
          <w:sz w:val="28"/>
          <w:szCs w:val="28"/>
        </w:rPr>
      </w:pPr>
      <w:r>
        <w:rPr>
          <w:rFonts w:ascii="仿宋_GB2312" w:eastAsia="仿宋_GB2312" w:hint="eastAsia"/>
          <w:sz w:val="28"/>
          <w:szCs w:val="28"/>
        </w:rPr>
        <w:t>4</w:t>
      </w:r>
      <w:r>
        <w:rPr>
          <w:rFonts w:ascii="仿宋_GB2312" w:eastAsia="仿宋_GB2312"/>
          <w:sz w:val="28"/>
          <w:szCs w:val="28"/>
        </w:rPr>
        <w:t>.</w:t>
      </w:r>
      <w:r>
        <w:rPr>
          <w:rFonts w:ascii="仿宋_GB2312" w:eastAsia="仿宋_GB2312" w:hint="eastAsia"/>
          <w:sz w:val="28"/>
          <w:szCs w:val="28"/>
        </w:rPr>
        <w:t>机关运行经费：</w:t>
      </w:r>
      <w:r>
        <w:rPr>
          <w:rFonts w:ascii="仿宋_GB2312" w:eastAsia="仿宋_GB2312" w:hAnsi="宋体" w:hint="eastAsia"/>
          <w:sz w:val="28"/>
          <w:szCs w:val="28"/>
        </w:rPr>
        <w:t>指为</w:t>
      </w:r>
      <w:r>
        <w:rPr>
          <w:rFonts w:ascii="仿宋_GB2312" w:eastAsia="仿宋_GB2312" w:hAnsi="宋体"/>
          <w:sz w:val="28"/>
          <w:szCs w:val="28"/>
        </w:rPr>
        <w:t>保障</w:t>
      </w:r>
      <w:r>
        <w:rPr>
          <w:rFonts w:ascii="仿宋_GB2312" w:eastAsia="仿宋_GB2312" w:hAnsi="宋体" w:hint="eastAsia"/>
          <w:sz w:val="28"/>
          <w:szCs w:val="28"/>
        </w:rPr>
        <w:t>行政单位（含参照公务员法管理事业单位）运行用于</w:t>
      </w:r>
      <w:r>
        <w:rPr>
          <w:rFonts w:ascii="仿宋_GB2312" w:eastAsia="仿宋_GB2312" w:hAnsi="宋体"/>
          <w:sz w:val="28"/>
          <w:szCs w:val="28"/>
        </w:rPr>
        <w:t>购买货物和服务的各项资金</w:t>
      </w:r>
      <w:r>
        <w:rPr>
          <w:rFonts w:ascii="仿宋_GB2312" w:eastAsia="仿宋_GB2312" w:hAnsi="宋体" w:hint="eastAsia"/>
          <w:sz w:val="28"/>
          <w:szCs w:val="28"/>
        </w:rPr>
        <w:t>，包括</w:t>
      </w:r>
      <w:r>
        <w:rPr>
          <w:rFonts w:ascii="仿宋_GB2312" w:eastAsia="仿宋_GB2312" w:hAnsi="宋体" w:hint="eastAsia"/>
          <w:sz w:val="28"/>
          <w:szCs w:val="28"/>
        </w:rPr>
        <w:lastRenderedPageBreak/>
        <w:t>办公及印刷费、邮电费、差旅费、会议费、福利费、日常维修费、专用材料及一般设备购置费、办公用房水电费、办公用房取暖费、办公用房物业管理费、公务用车运行维护费以及其他费用。</w:t>
      </w:r>
    </w:p>
    <w:p w:rsidR="00DB15BE" w:rsidRDefault="00B668F6">
      <w:pPr>
        <w:ind w:firstLineChars="150" w:firstLine="420"/>
        <w:rPr>
          <w:rFonts w:ascii="仿宋_GB2312" w:eastAsia="仿宋_GB2312"/>
          <w:sz w:val="28"/>
          <w:szCs w:val="28"/>
        </w:rPr>
      </w:pPr>
      <w:r>
        <w:rPr>
          <w:rFonts w:ascii="仿宋_GB2312" w:eastAsia="仿宋_GB2312" w:hint="eastAsia"/>
          <w:sz w:val="28"/>
          <w:szCs w:val="28"/>
        </w:rPr>
        <w:t>5</w:t>
      </w:r>
      <w:r>
        <w:rPr>
          <w:rFonts w:ascii="仿宋_GB2312" w:eastAsia="仿宋_GB2312"/>
          <w:sz w:val="28"/>
          <w:szCs w:val="28"/>
        </w:rPr>
        <w:t>.</w:t>
      </w:r>
      <w:r>
        <w:rPr>
          <w:rFonts w:ascii="仿宋_GB2312" w:eastAsia="仿宋_GB2312" w:hint="eastAsia"/>
          <w:sz w:val="28"/>
          <w:szCs w:val="28"/>
        </w:rPr>
        <w:t>政府采购</w:t>
      </w:r>
      <w:r>
        <w:rPr>
          <w:rFonts w:ascii="仿宋_GB2312" w:eastAsia="仿宋_GB2312"/>
          <w:sz w:val="28"/>
          <w:szCs w:val="28"/>
        </w:rPr>
        <w:t>：</w:t>
      </w:r>
      <w:r>
        <w:rPr>
          <w:rFonts w:ascii="仿宋_GB2312" w:eastAsia="仿宋_GB2312" w:hint="eastAsia"/>
          <w:sz w:val="28"/>
          <w:szCs w:val="28"/>
        </w:rPr>
        <w:t>指</w:t>
      </w:r>
      <w:r>
        <w:rPr>
          <w:rFonts w:ascii="仿宋_GB2312" w:eastAsia="仿宋_GB2312"/>
          <w:sz w:val="28"/>
          <w:szCs w:val="28"/>
        </w:rPr>
        <w:t>各级国家机关、事业单位和团体组织，使用</w:t>
      </w:r>
      <w:r>
        <w:rPr>
          <w:rFonts w:ascii="仿宋_GB2312" w:eastAsia="仿宋_GB2312" w:hint="eastAsia"/>
          <w:sz w:val="28"/>
          <w:szCs w:val="28"/>
        </w:rPr>
        <w:t>财政性</w:t>
      </w:r>
      <w:r>
        <w:rPr>
          <w:rFonts w:ascii="仿宋_GB2312" w:eastAsia="仿宋_GB2312"/>
          <w:sz w:val="28"/>
          <w:szCs w:val="28"/>
        </w:rPr>
        <w:t>资金采购依法制定的集中目录以内的或者采购限额标准以上的货物、工程和服务的行为</w:t>
      </w:r>
      <w:r>
        <w:rPr>
          <w:rFonts w:ascii="仿宋_GB2312" w:eastAsia="仿宋_GB2312" w:hint="eastAsia"/>
          <w:sz w:val="28"/>
          <w:szCs w:val="28"/>
        </w:rPr>
        <w:t>，</w:t>
      </w:r>
      <w:r>
        <w:rPr>
          <w:rFonts w:ascii="仿宋_GB2312" w:eastAsia="仿宋_GB2312"/>
          <w:sz w:val="28"/>
          <w:szCs w:val="28"/>
        </w:rPr>
        <w:t>是规范财政支出管理和强化预算约束的有效措施。</w:t>
      </w:r>
    </w:p>
    <w:p w:rsidR="00DB15BE" w:rsidRDefault="00B668F6">
      <w:pPr>
        <w:ind w:firstLineChars="150" w:firstLine="420"/>
        <w:rPr>
          <w:rFonts w:ascii="仿宋_GB2312" w:eastAsia="仿宋_GB2312"/>
          <w:sz w:val="28"/>
          <w:szCs w:val="28"/>
        </w:rPr>
      </w:pPr>
      <w:r>
        <w:rPr>
          <w:rFonts w:ascii="仿宋_GB2312" w:eastAsia="仿宋_GB2312" w:hint="eastAsia"/>
          <w:sz w:val="28"/>
          <w:szCs w:val="28"/>
        </w:rPr>
        <w:t>6</w:t>
      </w:r>
      <w:r>
        <w:rPr>
          <w:rFonts w:ascii="仿宋_GB2312" w:eastAsia="仿宋_GB2312"/>
          <w:sz w:val="28"/>
          <w:szCs w:val="28"/>
        </w:rPr>
        <w:t>.政府购买服务：</w:t>
      </w:r>
      <w:r>
        <w:rPr>
          <w:rFonts w:ascii="仿宋_GB2312" w:eastAsia="仿宋_GB2312" w:hint="eastAsia"/>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rsidR="00951553" w:rsidRDefault="00951553" w:rsidP="00951553">
      <w:pPr>
        <w:ind w:firstLineChars="200" w:firstLine="560"/>
        <w:rPr>
          <w:rFonts w:ascii="仿宋_GB2312" w:eastAsia="仿宋_GB2312"/>
          <w:sz w:val="28"/>
          <w:szCs w:val="28"/>
        </w:rPr>
      </w:pPr>
      <w:r>
        <w:rPr>
          <w:rFonts w:ascii="仿宋_GB2312" w:eastAsia="仿宋_GB2312"/>
          <w:sz w:val="28"/>
          <w:szCs w:val="28"/>
        </w:rPr>
        <w:t>7</w:t>
      </w:r>
      <w:r w:rsidRPr="000F0CBE">
        <w:rPr>
          <w:rFonts w:ascii="仿宋_GB2312" w:eastAsia="仿宋_GB2312" w:hint="eastAsia"/>
          <w:sz w:val="28"/>
          <w:szCs w:val="28"/>
        </w:rPr>
        <w:t>.</w:t>
      </w:r>
      <w:r>
        <w:rPr>
          <w:rFonts w:ascii="仿宋_GB2312" w:eastAsia="仿宋_GB2312" w:hint="eastAsia"/>
          <w:sz w:val="28"/>
          <w:szCs w:val="28"/>
        </w:rPr>
        <w:t>“教育支出”（类）“进修及</w:t>
      </w:r>
      <w:r>
        <w:rPr>
          <w:rFonts w:ascii="仿宋_GB2312" w:eastAsia="仿宋_GB2312"/>
          <w:sz w:val="28"/>
          <w:szCs w:val="28"/>
        </w:rPr>
        <w:t>培训</w:t>
      </w:r>
      <w:r>
        <w:rPr>
          <w:rFonts w:ascii="仿宋_GB2312" w:eastAsia="仿宋_GB2312" w:hint="eastAsia"/>
          <w:sz w:val="28"/>
          <w:szCs w:val="28"/>
        </w:rPr>
        <w:t>”（款）“培训</w:t>
      </w:r>
      <w:r>
        <w:rPr>
          <w:rFonts w:ascii="仿宋_GB2312" w:eastAsia="仿宋_GB2312"/>
          <w:sz w:val="28"/>
          <w:szCs w:val="28"/>
        </w:rPr>
        <w:t>支出</w:t>
      </w:r>
      <w:r>
        <w:rPr>
          <w:rFonts w:ascii="仿宋_GB2312" w:eastAsia="仿宋_GB2312" w:hint="eastAsia"/>
          <w:sz w:val="28"/>
          <w:szCs w:val="28"/>
        </w:rPr>
        <w:t>”（项）</w:t>
      </w:r>
      <w:r w:rsidRPr="000F0CBE">
        <w:rPr>
          <w:rFonts w:ascii="仿宋_GB2312" w:eastAsia="仿宋_GB2312" w:hint="eastAsia"/>
          <w:sz w:val="28"/>
          <w:szCs w:val="28"/>
        </w:rPr>
        <w:t>：</w:t>
      </w:r>
      <w:r>
        <w:rPr>
          <w:rFonts w:ascii="仿宋_GB2312" w:eastAsia="仿宋_GB2312" w:hint="eastAsia"/>
          <w:sz w:val="28"/>
          <w:szCs w:val="28"/>
        </w:rPr>
        <w:t>反映</w:t>
      </w:r>
      <w:r>
        <w:rPr>
          <w:rFonts w:ascii="仿宋_GB2312" w:eastAsia="仿宋_GB2312"/>
          <w:sz w:val="28"/>
          <w:szCs w:val="28"/>
        </w:rPr>
        <w:t>各部门安排的用于培训的支出</w:t>
      </w:r>
      <w:r>
        <w:rPr>
          <w:rFonts w:ascii="仿宋_GB2312" w:eastAsia="仿宋_GB2312" w:hint="eastAsia"/>
          <w:sz w:val="28"/>
          <w:szCs w:val="28"/>
        </w:rPr>
        <w:t>。</w:t>
      </w:r>
      <w:r>
        <w:rPr>
          <w:rFonts w:ascii="仿宋_GB2312" w:eastAsia="仿宋_GB2312"/>
          <w:sz w:val="28"/>
          <w:szCs w:val="28"/>
        </w:rPr>
        <w:t>教育</w:t>
      </w:r>
      <w:r>
        <w:rPr>
          <w:rFonts w:ascii="仿宋_GB2312" w:eastAsia="仿宋_GB2312" w:hint="eastAsia"/>
          <w:sz w:val="28"/>
          <w:szCs w:val="28"/>
        </w:rPr>
        <w:t>部门</w:t>
      </w:r>
      <w:r>
        <w:rPr>
          <w:rFonts w:ascii="仿宋_GB2312" w:eastAsia="仿宋_GB2312"/>
          <w:sz w:val="28"/>
          <w:szCs w:val="28"/>
        </w:rPr>
        <w:t>的师资培训，党校、行政学院等专业干部</w:t>
      </w:r>
      <w:r>
        <w:rPr>
          <w:rFonts w:ascii="仿宋_GB2312" w:eastAsia="仿宋_GB2312" w:hint="eastAsia"/>
          <w:sz w:val="28"/>
          <w:szCs w:val="28"/>
        </w:rPr>
        <w:t>教育机构的</w:t>
      </w:r>
      <w:r>
        <w:rPr>
          <w:rFonts w:ascii="仿宋_GB2312" w:eastAsia="仿宋_GB2312"/>
          <w:sz w:val="28"/>
          <w:szCs w:val="28"/>
        </w:rPr>
        <w:t>支出，以及</w:t>
      </w:r>
      <w:r>
        <w:rPr>
          <w:rFonts w:ascii="仿宋_GB2312" w:eastAsia="仿宋_GB2312" w:hint="eastAsia"/>
          <w:sz w:val="28"/>
          <w:szCs w:val="28"/>
        </w:rPr>
        <w:t>退役</w:t>
      </w:r>
      <w:r>
        <w:rPr>
          <w:rFonts w:ascii="仿宋_GB2312" w:eastAsia="仿宋_GB2312"/>
          <w:sz w:val="28"/>
          <w:szCs w:val="28"/>
        </w:rPr>
        <w:t>士兵、转业士官的培训支出，</w:t>
      </w:r>
      <w:r>
        <w:rPr>
          <w:rFonts w:ascii="仿宋_GB2312" w:eastAsia="仿宋_GB2312" w:hint="eastAsia"/>
          <w:sz w:val="28"/>
          <w:szCs w:val="28"/>
        </w:rPr>
        <w:t>不在</w:t>
      </w:r>
      <w:r>
        <w:rPr>
          <w:rFonts w:ascii="仿宋_GB2312" w:eastAsia="仿宋_GB2312"/>
          <w:sz w:val="28"/>
          <w:szCs w:val="28"/>
        </w:rPr>
        <w:t>本科目</w:t>
      </w:r>
      <w:r>
        <w:rPr>
          <w:rFonts w:ascii="仿宋_GB2312" w:eastAsia="仿宋_GB2312" w:hint="eastAsia"/>
          <w:sz w:val="28"/>
          <w:szCs w:val="28"/>
        </w:rPr>
        <w:t>反映</w:t>
      </w:r>
      <w:r>
        <w:rPr>
          <w:rFonts w:ascii="仿宋_GB2312" w:eastAsia="仿宋_GB2312"/>
          <w:sz w:val="28"/>
          <w:szCs w:val="28"/>
        </w:rPr>
        <w:t>。</w:t>
      </w:r>
    </w:p>
    <w:p w:rsidR="00951553" w:rsidRDefault="00951553" w:rsidP="00951553">
      <w:pPr>
        <w:ind w:firstLineChars="200" w:firstLine="560"/>
        <w:rPr>
          <w:rFonts w:ascii="仿宋_GB2312" w:eastAsia="仿宋_GB2312"/>
          <w:sz w:val="28"/>
          <w:szCs w:val="28"/>
        </w:rPr>
      </w:pPr>
      <w:r w:rsidRPr="00724FC0">
        <w:rPr>
          <w:rFonts w:ascii="仿宋_GB2312" w:eastAsia="仿宋_GB2312" w:hint="eastAsia"/>
          <w:sz w:val="28"/>
          <w:szCs w:val="28"/>
        </w:rPr>
        <w:t>8.</w:t>
      </w:r>
      <w:r>
        <w:rPr>
          <w:rFonts w:ascii="仿宋_GB2312" w:eastAsia="仿宋_GB2312" w:hint="eastAsia"/>
          <w:sz w:val="28"/>
          <w:szCs w:val="28"/>
        </w:rPr>
        <w:t>“社会保障和</w:t>
      </w:r>
      <w:r>
        <w:rPr>
          <w:rFonts w:ascii="仿宋_GB2312" w:eastAsia="仿宋_GB2312"/>
          <w:sz w:val="28"/>
          <w:szCs w:val="28"/>
        </w:rPr>
        <w:t>就业支出</w:t>
      </w:r>
      <w:r>
        <w:rPr>
          <w:rFonts w:ascii="仿宋_GB2312" w:eastAsia="仿宋_GB2312" w:hint="eastAsia"/>
          <w:sz w:val="28"/>
          <w:szCs w:val="28"/>
        </w:rPr>
        <w:t>”（类）“行政事业</w:t>
      </w:r>
      <w:r>
        <w:rPr>
          <w:rFonts w:ascii="仿宋_GB2312" w:eastAsia="仿宋_GB2312"/>
          <w:sz w:val="28"/>
          <w:szCs w:val="28"/>
        </w:rPr>
        <w:t>单位养老支出</w:t>
      </w:r>
      <w:r>
        <w:rPr>
          <w:rFonts w:ascii="仿宋_GB2312" w:eastAsia="仿宋_GB2312" w:hint="eastAsia"/>
          <w:sz w:val="28"/>
          <w:szCs w:val="28"/>
        </w:rPr>
        <w:t>”（款）“机关事业单位职业</w:t>
      </w:r>
      <w:r>
        <w:rPr>
          <w:rFonts w:ascii="仿宋_GB2312" w:eastAsia="仿宋_GB2312"/>
          <w:sz w:val="28"/>
          <w:szCs w:val="28"/>
        </w:rPr>
        <w:t>年金缴费支出</w:t>
      </w:r>
      <w:r>
        <w:rPr>
          <w:rFonts w:ascii="仿宋_GB2312" w:eastAsia="仿宋_GB2312" w:hint="eastAsia"/>
          <w:sz w:val="28"/>
          <w:szCs w:val="28"/>
        </w:rPr>
        <w:t>”（项）</w:t>
      </w:r>
      <w:r>
        <w:rPr>
          <w:rFonts w:ascii="仿宋_GB2312" w:eastAsia="仿宋_GB2312"/>
          <w:sz w:val="28"/>
          <w:szCs w:val="28"/>
        </w:rPr>
        <w:t>：反映机关事业单位实施养老保险</w:t>
      </w:r>
      <w:r>
        <w:rPr>
          <w:rFonts w:ascii="仿宋_GB2312" w:eastAsia="仿宋_GB2312" w:hint="eastAsia"/>
          <w:sz w:val="28"/>
          <w:szCs w:val="28"/>
        </w:rPr>
        <w:t>制度</w:t>
      </w:r>
      <w:r>
        <w:rPr>
          <w:rFonts w:ascii="仿宋_GB2312" w:eastAsia="仿宋_GB2312"/>
          <w:sz w:val="28"/>
          <w:szCs w:val="28"/>
        </w:rPr>
        <w:t>由</w:t>
      </w:r>
      <w:r>
        <w:rPr>
          <w:rFonts w:ascii="仿宋_GB2312" w:eastAsia="仿宋_GB2312" w:hint="eastAsia"/>
          <w:sz w:val="28"/>
          <w:szCs w:val="28"/>
        </w:rPr>
        <w:t>单位</w:t>
      </w:r>
      <w:r>
        <w:rPr>
          <w:rFonts w:ascii="仿宋_GB2312" w:eastAsia="仿宋_GB2312"/>
          <w:sz w:val="28"/>
          <w:szCs w:val="28"/>
        </w:rPr>
        <w:t>实际缴纳的职业年金（</w:t>
      </w:r>
      <w:r>
        <w:rPr>
          <w:rFonts w:ascii="仿宋_GB2312" w:eastAsia="仿宋_GB2312" w:hint="eastAsia"/>
          <w:sz w:val="28"/>
          <w:szCs w:val="28"/>
        </w:rPr>
        <w:t>含</w:t>
      </w:r>
      <w:r>
        <w:rPr>
          <w:rFonts w:ascii="仿宋_GB2312" w:eastAsia="仿宋_GB2312"/>
          <w:sz w:val="28"/>
          <w:szCs w:val="28"/>
        </w:rPr>
        <w:t>职业年金补记支出）</w:t>
      </w:r>
      <w:r>
        <w:rPr>
          <w:rFonts w:ascii="仿宋_GB2312" w:eastAsia="仿宋_GB2312" w:hint="eastAsia"/>
          <w:sz w:val="28"/>
          <w:szCs w:val="28"/>
        </w:rPr>
        <w:t>。</w:t>
      </w:r>
    </w:p>
    <w:p w:rsidR="00951553" w:rsidRDefault="00951553" w:rsidP="00951553">
      <w:pPr>
        <w:ind w:firstLineChars="200" w:firstLine="560"/>
        <w:rPr>
          <w:rFonts w:ascii="仿宋_GB2312" w:eastAsia="仿宋_GB2312"/>
          <w:sz w:val="28"/>
          <w:szCs w:val="28"/>
        </w:rPr>
      </w:pPr>
      <w:r w:rsidRPr="004D2EB6">
        <w:rPr>
          <w:rFonts w:ascii="仿宋_GB2312" w:eastAsia="仿宋_GB2312"/>
          <w:sz w:val="28"/>
          <w:szCs w:val="28"/>
        </w:rPr>
        <w:t>9.</w:t>
      </w:r>
      <w:r>
        <w:rPr>
          <w:rFonts w:ascii="仿宋_GB2312" w:eastAsia="仿宋_GB2312" w:hint="eastAsia"/>
          <w:sz w:val="28"/>
          <w:szCs w:val="28"/>
        </w:rPr>
        <w:t>“社会保障和</w:t>
      </w:r>
      <w:r>
        <w:rPr>
          <w:rFonts w:ascii="仿宋_GB2312" w:eastAsia="仿宋_GB2312"/>
          <w:sz w:val="28"/>
          <w:szCs w:val="28"/>
        </w:rPr>
        <w:t>就业支出</w:t>
      </w:r>
      <w:r>
        <w:rPr>
          <w:rFonts w:ascii="仿宋_GB2312" w:eastAsia="仿宋_GB2312" w:hint="eastAsia"/>
          <w:sz w:val="28"/>
          <w:szCs w:val="28"/>
        </w:rPr>
        <w:t>”（类）“行政事业</w:t>
      </w:r>
      <w:r>
        <w:rPr>
          <w:rFonts w:ascii="仿宋_GB2312" w:eastAsia="仿宋_GB2312"/>
          <w:sz w:val="28"/>
          <w:szCs w:val="28"/>
        </w:rPr>
        <w:t>单位养老支出</w:t>
      </w:r>
      <w:r>
        <w:rPr>
          <w:rFonts w:ascii="仿宋_GB2312" w:eastAsia="仿宋_GB2312" w:hint="eastAsia"/>
          <w:sz w:val="28"/>
          <w:szCs w:val="28"/>
        </w:rPr>
        <w:t>”（款）“其他</w:t>
      </w:r>
      <w:r>
        <w:rPr>
          <w:rFonts w:ascii="仿宋_GB2312" w:eastAsia="仿宋_GB2312"/>
          <w:sz w:val="28"/>
          <w:szCs w:val="28"/>
        </w:rPr>
        <w:t>行政事业单位养老支出</w:t>
      </w:r>
      <w:r>
        <w:rPr>
          <w:rFonts w:ascii="仿宋_GB2312" w:eastAsia="仿宋_GB2312" w:hint="eastAsia"/>
          <w:sz w:val="28"/>
          <w:szCs w:val="28"/>
        </w:rPr>
        <w:t>”（项）</w:t>
      </w:r>
      <w:r>
        <w:rPr>
          <w:rFonts w:ascii="仿宋_GB2312" w:eastAsia="仿宋_GB2312"/>
          <w:sz w:val="28"/>
          <w:szCs w:val="28"/>
        </w:rPr>
        <w:t>：反映除上述项目以外其他用于行政事业单位养老方面的支出。</w:t>
      </w:r>
    </w:p>
    <w:p w:rsidR="00951553" w:rsidRDefault="00951553" w:rsidP="00951553">
      <w:pPr>
        <w:ind w:firstLineChars="200" w:firstLine="560"/>
        <w:rPr>
          <w:rFonts w:ascii="仿宋_GB2312" w:eastAsia="仿宋_GB2312"/>
          <w:sz w:val="28"/>
          <w:szCs w:val="28"/>
        </w:rPr>
      </w:pPr>
      <w:r w:rsidRPr="00044026">
        <w:rPr>
          <w:rFonts w:ascii="仿宋_GB2312" w:eastAsia="仿宋_GB2312" w:hint="eastAsia"/>
          <w:sz w:val="28"/>
          <w:szCs w:val="28"/>
        </w:rPr>
        <w:t>10.</w:t>
      </w:r>
      <w:r>
        <w:rPr>
          <w:rFonts w:ascii="仿宋_GB2312" w:eastAsia="仿宋_GB2312" w:hint="eastAsia"/>
          <w:sz w:val="28"/>
          <w:szCs w:val="28"/>
        </w:rPr>
        <w:t>“卫生健康支出”（类）“行政事业</w:t>
      </w:r>
      <w:r>
        <w:rPr>
          <w:rFonts w:ascii="仿宋_GB2312" w:eastAsia="仿宋_GB2312"/>
          <w:sz w:val="28"/>
          <w:szCs w:val="28"/>
        </w:rPr>
        <w:t>单位医疗</w:t>
      </w:r>
      <w:r>
        <w:rPr>
          <w:rFonts w:ascii="仿宋_GB2312" w:eastAsia="仿宋_GB2312" w:hint="eastAsia"/>
          <w:sz w:val="28"/>
          <w:szCs w:val="28"/>
        </w:rPr>
        <w:t>”（款）“事业单位</w:t>
      </w:r>
      <w:r>
        <w:rPr>
          <w:rFonts w:ascii="仿宋_GB2312" w:eastAsia="仿宋_GB2312"/>
          <w:sz w:val="28"/>
          <w:szCs w:val="28"/>
        </w:rPr>
        <w:t>医疗</w:t>
      </w:r>
      <w:r>
        <w:rPr>
          <w:rFonts w:ascii="仿宋_GB2312" w:eastAsia="仿宋_GB2312" w:hint="eastAsia"/>
          <w:sz w:val="28"/>
          <w:szCs w:val="28"/>
        </w:rPr>
        <w:t>”（项）</w:t>
      </w:r>
      <w:r>
        <w:rPr>
          <w:rFonts w:ascii="仿宋_GB2312" w:eastAsia="仿宋_GB2312"/>
          <w:sz w:val="28"/>
          <w:szCs w:val="28"/>
        </w:rPr>
        <w:t>：</w:t>
      </w:r>
      <w:r>
        <w:rPr>
          <w:rFonts w:ascii="仿宋_GB2312" w:eastAsia="仿宋_GB2312" w:hint="eastAsia"/>
          <w:sz w:val="28"/>
          <w:szCs w:val="28"/>
        </w:rPr>
        <w:t>反映</w:t>
      </w:r>
      <w:r>
        <w:rPr>
          <w:rFonts w:ascii="仿宋_GB2312" w:eastAsia="仿宋_GB2312"/>
          <w:sz w:val="28"/>
          <w:szCs w:val="28"/>
        </w:rPr>
        <w:t>财政部门安排的事业单位基本医疗保险缴费经费，未参加医疗保险的事业单位</w:t>
      </w:r>
      <w:r>
        <w:rPr>
          <w:rFonts w:ascii="仿宋_GB2312" w:eastAsia="仿宋_GB2312" w:hint="eastAsia"/>
          <w:sz w:val="28"/>
          <w:szCs w:val="28"/>
        </w:rPr>
        <w:t>的公费</w:t>
      </w:r>
      <w:r>
        <w:rPr>
          <w:rFonts w:ascii="仿宋_GB2312" w:eastAsia="仿宋_GB2312"/>
          <w:sz w:val="28"/>
          <w:szCs w:val="28"/>
        </w:rPr>
        <w:t>医疗经费</w:t>
      </w:r>
      <w:r>
        <w:rPr>
          <w:rFonts w:ascii="仿宋_GB2312" w:eastAsia="仿宋_GB2312" w:hint="eastAsia"/>
          <w:sz w:val="28"/>
          <w:szCs w:val="28"/>
        </w:rPr>
        <w:t>，</w:t>
      </w:r>
      <w:r>
        <w:rPr>
          <w:rFonts w:ascii="仿宋_GB2312" w:eastAsia="仿宋_GB2312"/>
          <w:sz w:val="28"/>
          <w:szCs w:val="28"/>
        </w:rPr>
        <w:t>按</w:t>
      </w:r>
      <w:r>
        <w:rPr>
          <w:rFonts w:ascii="仿宋_GB2312" w:eastAsia="仿宋_GB2312" w:hint="eastAsia"/>
          <w:sz w:val="28"/>
          <w:szCs w:val="28"/>
        </w:rPr>
        <w:t>国家规定享受</w:t>
      </w:r>
      <w:r>
        <w:rPr>
          <w:rFonts w:ascii="仿宋_GB2312" w:eastAsia="仿宋_GB2312"/>
          <w:sz w:val="28"/>
          <w:szCs w:val="28"/>
        </w:rPr>
        <w:t>离休人员待遇的医疗经费。</w:t>
      </w:r>
    </w:p>
    <w:p w:rsidR="00951553" w:rsidRDefault="00951553" w:rsidP="00951553">
      <w:pPr>
        <w:ind w:firstLineChars="150" w:firstLine="420"/>
        <w:rPr>
          <w:rFonts w:ascii="仿宋_GB2312" w:eastAsia="仿宋_GB2312"/>
          <w:sz w:val="28"/>
          <w:szCs w:val="28"/>
        </w:rPr>
      </w:pPr>
      <w:r w:rsidRPr="009A668A">
        <w:rPr>
          <w:rFonts w:ascii="仿宋_GB2312" w:eastAsia="仿宋_GB2312"/>
          <w:sz w:val="28"/>
          <w:szCs w:val="28"/>
        </w:rPr>
        <w:t>11.</w:t>
      </w:r>
      <w:r>
        <w:rPr>
          <w:rFonts w:ascii="仿宋_GB2312" w:eastAsia="仿宋_GB2312" w:hint="eastAsia"/>
          <w:sz w:val="28"/>
          <w:szCs w:val="28"/>
        </w:rPr>
        <w:t>“城乡社区支出”（类）“国有土地使用权</w:t>
      </w:r>
      <w:r>
        <w:rPr>
          <w:rFonts w:ascii="仿宋_GB2312" w:eastAsia="仿宋_GB2312"/>
          <w:sz w:val="28"/>
          <w:szCs w:val="28"/>
        </w:rPr>
        <w:t>出让收入安排的支出</w:t>
      </w:r>
      <w:r>
        <w:rPr>
          <w:rFonts w:ascii="仿宋_GB2312" w:eastAsia="仿宋_GB2312" w:hint="eastAsia"/>
          <w:sz w:val="28"/>
          <w:szCs w:val="28"/>
        </w:rPr>
        <w:t>”（款）“城市</w:t>
      </w:r>
      <w:r>
        <w:rPr>
          <w:rFonts w:ascii="仿宋_GB2312" w:eastAsia="仿宋_GB2312"/>
          <w:sz w:val="28"/>
          <w:szCs w:val="28"/>
        </w:rPr>
        <w:t>建设支出</w:t>
      </w:r>
      <w:r>
        <w:rPr>
          <w:rFonts w:ascii="仿宋_GB2312" w:eastAsia="仿宋_GB2312" w:hint="eastAsia"/>
          <w:sz w:val="28"/>
          <w:szCs w:val="28"/>
        </w:rPr>
        <w:t>”（项）</w:t>
      </w:r>
      <w:r>
        <w:rPr>
          <w:rFonts w:ascii="仿宋_GB2312" w:eastAsia="仿宋_GB2312"/>
          <w:sz w:val="28"/>
          <w:szCs w:val="28"/>
        </w:rPr>
        <w:t>：反映土地出让收入</w:t>
      </w:r>
      <w:r>
        <w:rPr>
          <w:rFonts w:ascii="仿宋_GB2312" w:eastAsia="仿宋_GB2312"/>
          <w:sz w:val="28"/>
          <w:szCs w:val="28"/>
        </w:rPr>
        <w:lastRenderedPageBreak/>
        <w:t>用于完善国有土地使用功能的配套设施建设和城市基础设施建设支出</w:t>
      </w:r>
      <w:r>
        <w:rPr>
          <w:rFonts w:ascii="仿宋_GB2312" w:eastAsia="仿宋_GB2312" w:hint="eastAsia"/>
          <w:sz w:val="28"/>
          <w:szCs w:val="28"/>
        </w:rPr>
        <w:t>.</w:t>
      </w:r>
    </w:p>
    <w:p w:rsidR="00951553" w:rsidRDefault="00951553" w:rsidP="00951553">
      <w:pPr>
        <w:ind w:firstLineChars="150" w:firstLine="420"/>
        <w:rPr>
          <w:rFonts w:ascii="仿宋_GB2312" w:eastAsia="仿宋_GB2312"/>
          <w:sz w:val="28"/>
          <w:szCs w:val="28"/>
        </w:rPr>
      </w:pPr>
      <w:r>
        <w:rPr>
          <w:rFonts w:ascii="仿宋_GB2312" w:eastAsia="仿宋_GB2312" w:hint="eastAsia"/>
          <w:sz w:val="28"/>
          <w:szCs w:val="28"/>
        </w:rPr>
        <w:t>12.“自然资源</w:t>
      </w:r>
      <w:r>
        <w:rPr>
          <w:rFonts w:ascii="仿宋_GB2312" w:eastAsia="仿宋_GB2312"/>
          <w:sz w:val="28"/>
          <w:szCs w:val="28"/>
        </w:rPr>
        <w:t>气象等支出</w:t>
      </w:r>
      <w:r>
        <w:rPr>
          <w:rFonts w:ascii="仿宋_GB2312" w:eastAsia="仿宋_GB2312" w:hint="eastAsia"/>
          <w:sz w:val="28"/>
          <w:szCs w:val="28"/>
        </w:rPr>
        <w:t>”（类）“自然资源</w:t>
      </w:r>
      <w:r>
        <w:rPr>
          <w:rFonts w:ascii="仿宋_GB2312" w:eastAsia="仿宋_GB2312"/>
          <w:sz w:val="28"/>
          <w:szCs w:val="28"/>
        </w:rPr>
        <w:t>事务</w:t>
      </w:r>
      <w:r>
        <w:rPr>
          <w:rFonts w:ascii="仿宋_GB2312" w:eastAsia="仿宋_GB2312" w:hint="eastAsia"/>
          <w:sz w:val="28"/>
          <w:szCs w:val="28"/>
        </w:rPr>
        <w:t>”（款）“</w:t>
      </w:r>
      <w:r w:rsidRPr="000F0CBE">
        <w:rPr>
          <w:rFonts w:ascii="仿宋_GB2312" w:eastAsia="仿宋_GB2312" w:hint="eastAsia"/>
          <w:sz w:val="28"/>
          <w:szCs w:val="28"/>
        </w:rPr>
        <w:t>自然资源调查与确权登记</w:t>
      </w:r>
      <w:r>
        <w:rPr>
          <w:rFonts w:ascii="仿宋_GB2312" w:eastAsia="仿宋_GB2312" w:hint="eastAsia"/>
          <w:sz w:val="28"/>
          <w:szCs w:val="28"/>
        </w:rPr>
        <w:t>”（项）</w:t>
      </w:r>
      <w:r w:rsidRPr="000F0CBE">
        <w:rPr>
          <w:rFonts w:ascii="仿宋_GB2312" w:eastAsia="仿宋_GB2312" w:hint="eastAsia"/>
          <w:sz w:val="28"/>
          <w:szCs w:val="28"/>
        </w:rPr>
        <w:t>：反映自然资源部门用于自然资源调查监测评价，自然资源统一确权登记等方面的支出。</w:t>
      </w:r>
    </w:p>
    <w:p w:rsidR="00951553" w:rsidRDefault="00951553" w:rsidP="00951553">
      <w:pPr>
        <w:ind w:firstLineChars="150" w:firstLine="420"/>
        <w:rPr>
          <w:rFonts w:ascii="仿宋_GB2312" w:eastAsia="仿宋_GB2312"/>
          <w:sz w:val="28"/>
          <w:szCs w:val="28"/>
        </w:rPr>
      </w:pPr>
      <w:r w:rsidRPr="004905F8">
        <w:rPr>
          <w:rFonts w:ascii="仿宋_GB2312" w:eastAsia="仿宋_GB2312" w:hint="eastAsia"/>
          <w:sz w:val="28"/>
          <w:szCs w:val="28"/>
        </w:rPr>
        <w:t>13.</w:t>
      </w:r>
      <w:r>
        <w:rPr>
          <w:rFonts w:ascii="仿宋_GB2312" w:eastAsia="仿宋_GB2312" w:hint="eastAsia"/>
          <w:sz w:val="28"/>
          <w:szCs w:val="28"/>
        </w:rPr>
        <w:t>“自然资源</w:t>
      </w:r>
      <w:r>
        <w:rPr>
          <w:rFonts w:ascii="仿宋_GB2312" w:eastAsia="仿宋_GB2312"/>
          <w:sz w:val="28"/>
          <w:szCs w:val="28"/>
        </w:rPr>
        <w:t>气象等支出</w:t>
      </w:r>
      <w:r>
        <w:rPr>
          <w:rFonts w:ascii="仿宋_GB2312" w:eastAsia="仿宋_GB2312" w:hint="eastAsia"/>
          <w:sz w:val="28"/>
          <w:szCs w:val="28"/>
        </w:rPr>
        <w:t>”（类）“自然资源</w:t>
      </w:r>
      <w:r>
        <w:rPr>
          <w:rFonts w:ascii="仿宋_GB2312" w:eastAsia="仿宋_GB2312"/>
          <w:sz w:val="28"/>
          <w:szCs w:val="28"/>
        </w:rPr>
        <w:t>事务</w:t>
      </w:r>
      <w:r>
        <w:rPr>
          <w:rFonts w:ascii="仿宋_GB2312" w:eastAsia="仿宋_GB2312" w:hint="eastAsia"/>
          <w:sz w:val="28"/>
          <w:szCs w:val="28"/>
        </w:rPr>
        <w:t>”（款）“地质</w:t>
      </w:r>
      <w:r>
        <w:rPr>
          <w:rFonts w:ascii="仿宋_GB2312" w:eastAsia="仿宋_GB2312"/>
          <w:sz w:val="28"/>
          <w:szCs w:val="28"/>
        </w:rPr>
        <w:t>矿产资源与环境</w:t>
      </w:r>
      <w:r>
        <w:rPr>
          <w:rFonts w:ascii="仿宋_GB2312" w:eastAsia="仿宋_GB2312" w:hint="eastAsia"/>
          <w:sz w:val="28"/>
          <w:szCs w:val="28"/>
        </w:rPr>
        <w:t>调查”（项）</w:t>
      </w:r>
      <w:r>
        <w:rPr>
          <w:rFonts w:ascii="仿宋_GB2312" w:eastAsia="仿宋_GB2312"/>
          <w:sz w:val="28"/>
          <w:szCs w:val="28"/>
        </w:rPr>
        <w:t>：</w:t>
      </w:r>
      <w:r>
        <w:rPr>
          <w:rFonts w:ascii="仿宋_GB2312" w:eastAsia="仿宋_GB2312" w:hint="eastAsia"/>
          <w:sz w:val="28"/>
          <w:szCs w:val="28"/>
        </w:rPr>
        <w:t>反映</w:t>
      </w:r>
      <w:r>
        <w:rPr>
          <w:rFonts w:ascii="仿宋_GB2312" w:eastAsia="仿宋_GB2312"/>
          <w:sz w:val="28"/>
          <w:szCs w:val="28"/>
        </w:rPr>
        <w:t>用于中国</w:t>
      </w:r>
      <w:r>
        <w:rPr>
          <w:rFonts w:ascii="仿宋_GB2312" w:eastAsia="仿宋_GB2312" w:hint="eastAsia"/>
          <w:sz w:val="28"/>
          <w:szCs w:val="28"/>
        </w:rPr>
        <w:t>地质</w:t>
      </w:r>
      <w:r>
        <w:rPr>
          <w:rFonts w:ascii="仿宋_GB2312" w:eastAsia="仿宋_GB2312"/>
          <w:sz w:val="28"/>
          <w:szCs w:val="28"/>
        </w:rPr>
        <w:t>调查局开展陆域海域</w:t>
      </w:r>
      <w:r>
        <w:rPr>
          <w:rFonts w:ascii="仿宋_GB2312" w:eastAsia="仿宋_GB2312" w:hint="eastAsia"/>
          <w:sz w:val="28"/>
          <w:szCs w:val="28"/>
        </w:rPr>
        <w:t>公益性</w:t>
      </w:r>
      <w:r>
        <w:rPr>
          <w:rFonts w:ascii="仿宋_GB2312" w:eastAsia="仿宋_GB2312"/>
          <w:sz w:val="28"/>
          <w:szCs w:val="28"/>
        </w:rPr>
        <w:t>基础地质调查、</w:t>
      </w:r>
      <w:r>
        <w:rPr>
          <w:rFonts w:ascii="仿宋_GB2312" w:eastAsia="仿宋_GB2312" w:hint="eastAsia"/>
          <w:sz w:val="28"/>
          <w:szCs w:val="28"/>
        </w:rPr>
        <w:t>重要能源资源</w:t>
      </w:r>
      <w:r>
        <w:rPr>
          <w:rFonts w:ascii="仿宋_GB2312" w:eastAsia="仿宋_GB2312"/>
          <w:sz w:val="28"/>
          <w:szCs w:val="28"/>
        </w:rPr>
        <w:t>矿产调查；服务国民经济和生态文明建设，开展重要经济区和城市群综合地质调查、地质灾害隐患和水文地质环境调查；服务</w:t>
      </w:r>
      <w:r>
        <w:rPr>
          <w:rFonts w:ascii="仿宋_GB2312" w:eastAsia="仿宋_GB2312"/>
          <w:sz w:val="28"/>
          <w:szCs w:val="28"/>
        </w:rPr>
        <w:t>“</w:t>
      </w:r>
      <w:r>
        <w:rPr>
          <w:rFonts w:ascii="仿宋_GB2312" w:eastAsia="仿宋_GB2312" w:hint="eastAsia"/>
          <w:sz w:val="28"/>
          <w:szCs w:val="28"/>
        </w:rPr>
        <w:t>一带一路</w:t>
      </w:r>
      <w:r>
        <w:rPr>
          <w:rFonts w:ascii="仿宋_GB2312" w:eastAsia="仿宋_GB2312"/>
          <w:sz w:val="28"/>
          <w:szCs w:val="28"/>
        </w:rPr>
        <w:t>”</w:t>
      </w:r>
      <w:r>
        <w:rPr>
          <w:rFonts w:ascii="仿宋_GB2312" w:eastAsia="仿宋_GB2312" w:hint="eastAsia"/>
          <w:sz w:val="28"/>
          <w:szCs w:val="28"/>
        </w:rPr>
        <w:t>、</w:t>
      </w:r>
      <w:r>
        <w:rPr>
          <w:rFonts w:ascii="仿宋_GB2312" w:eastAsia="仿宋_GB2312"/>
          <w:sz w:val="28"/>
          <w:szCs w:val="28"/>
        </w:rPr>
        <w:t>军民融合等国家重大战略，开展相关地质调查工作；以及加强地质资源环境信息化建设，提高地质调查能力和科技水平等相关支出。</w:t>
      </w:r>
    </w:p>
    <w:p w:rsidR="00951553" w:rsidRDefault="00951553" w:rsidP="00951553">
      <w:pPr>
        <w:ind w:firstLineChars="150" w:firstLine="420"/>
        <w:rPr>
          <w:rFonts w:ascii="仿宋_GB2312" w:eastAsia="仿宋_GB2312"/>
          <w:sz w:val="28"/>
          <w:szCs w:val="28"/>
        </w:rPr>
      </w:pPr>
      <w:r w:rsidRPr="004905F8">
        <w:rPr>
          <w:rFonts w:ascii="仿宋_GB2312" w:eastAsia="仿宋_GB2312"/>
          <w:sz w:val="28"/>
          <w:szCs w:val="28"/>
        </w:rPr>
        <w:t>14.</w:t>
      </w:r>
      <w:r>
        <w:rPr>
          <w:rFonts w:ascii="仿宋_GB2312" w:eastAsia="仿宋_GB2312" w:hint="eastAsia"/>
          <w:sz w:val="28"/>
          <w:szCs w:val="28"/>
        </w:rPr>
        <w:t>“自然资源</w:t>
      </w:r>
      <w:r>
        <w:rPr>
          <w:rFonts w:ascii="仿宋_GB2312" w:eastAsia="仿宋_GB2312"/>
          <w:sz w:val="28"/>
          <w:szCs w:val="28"/>
        </w:rPr>
        <w:t>气象等支出</w:t>
      </w:r>
      <w:r>
        <w:rPr>
          <w:rFonts w:ascii="仿宋_GB2312" w:eastAsia="仿宋_GB2312" w:hint="eastAsia"/>
          <w:sz w:val="28"/>
          <w:szCs w:val="28"/>
        </w:rPr>
        <w:t>”（类）“自然资源</w:t>
      </w:r>
      <w:r>
        <w:rPr>
          <w:rFonts w:ascii="仿宋_GB2312" w:eastAsia="仿宋_GB2312"/>
          <w:sz w:val="28"/>
          <w:szCs w:val="28"/>
        </w:rPr>
        <w:t>事务</w:t>
      </w:r>
      <w:r>
        <w:rPr>
          <w:rFonts w:ascii="仿宋_GB2312" w:eastAsia="仿宋_GB2312" w:hint="eastAsia"/>
          <w:sz w:val="28"/>
          <w:szCs w:val="28"/>
        </w:rPr>
        <w:t>”（款）“事业</w:t>
      </w:r>
      <w:r>
        <w:rPr>
          <w:rFonts w:ascii="仿宋_GB2312" w:eastAsia="仿宋_GB2312"/>
          <w:sz w:val="28"/>
          <w:szCs w:val="28"/>
        </w:rPr>
        <w:t>运行</w:t>
      </w:r>
      <w:r>
        <w:rPr>
          <w:rFonts w:ascii="仿宋_GB2312" w:eastAsia="仿宋_GB2312" w:hint="eastAsia"/>
          <w:sz w:val="28"/>
          <w:szCs w:val="28"/>
        </w:rPr>
        <w:t>”（项）</w:t>
      </w:r>
      <w:r>
        <w:rPr>
          <w:rFonts w:ascii="仿宋_GB2312" w:eastAsia="仿宋_GB2312"/>
          <w:sz w:val="28"/>
          <w:szCs w:val="28"/>
        </w:rPr>
        <w:t>：</w:t>
      </w:r>
      <w:r>
        <w:rPr>
          <w:rFonts w:ascii="仿宋_GB2312" w:eastAsia="仿宋_GB2312" w:hint="eastAsia"/>
          <w:sz w:val="28"/>
          <w:szCs w:val="28"/>
        </w:rPr>
        <w:t>反映</w:t>
      </w:r>
      <w:r>
        <w:rPr>
          <w:rFonts w:ascii="仿宋_GB2312" w:eastAsia="仿宋_GB2312"/>
          <w:sz w:val="28"/>
          <w:szCs w:val="28"/>
        </w:rPr>
        <w:t>事业单位的基本支出，不</w:t>
      </w:r>
      <w:r>
        <w:rPr>
          <w:rFonts w:ascii="仿宋_GB2312" w:eastAsia="仿宋_GB2312" w:hint="eastAsia"/>
          <w:sz w:val="28"/>
          <w:szCs w:val="28"/>
        </w:rPr>
        <w:t>包括</w:t>
      </w:r>
      <w:r>
        <w:rPr>
          <w:rFonts w:ascii="仿宋_GB2312" w:eastAsia="仿宋_GB2312"/>
          <w:sz w:val="28"/>
          <w:szCs w:val="28"/>
        </w:rPr>
        <w:t>行政单位（</w:t>
      </w:r>
      <w:r>
        <w:rPr>
          <w:rFonts w:ascii="仿宋_GB2312" w:eastAsia="仿宋_GB2312" w:hint="eastAsia"/>
          <w:sz w:val="28"/>
          <w:szCs w:val="28"/>
        </w:rPr>
        <w:t>包括实行</w:t>
      </w:r>
      <w:r>
        <w:rPr>
          <w:rFonts w:ascii="仿宋_GB2312" w:eastAsia="仿宋_GB2312"/>
          <w:sz w:val="28"/>
          <w:szCs w:val="28"/>
        </w:rPr>
        <w:t>公务员管理的事业单位）</w:t>
      </w:r>
      <w:r>
        <w:rPr>
          <w:rFonts w:ascii="仿宋_GB2312" w:eastAsia="仿宋_GB2312" w:hint="eastAsia"/>
          <w:sz w:val="28"/>
          <w:szCs w:val="28"/>
        </w:rPr>
        <w:t>后勤服务中心、</w:t>
      </w:r>
      <w:r>
        <w:rPr>
          <w:rFonts w:ascii="仿宋_GB2312" w:eastAsia="仿宋_GB2312"/>
          <w:sz w:val="28"/>
          <w:szCs w:val="28"/>
        </w:rPr>
        <w:t>医务室等</w:t>
      </w:r>
      <w:r>
        <w:rPr>
          <w:rFonts w:ascii="仿宋_GB2312" w:eastAsia="仿宋_GB2312" w:hint="eastAsia"/>
          <w:sz w:val="28"/>
          <w:szCs w:val="28"/>
        </w:rPr>
        <w:t>附属</w:t>
      </w:r>
      <w:r>
        <w:rPr>
          <w:rFonts w:ascii="仿宋_GB2312" w:eastAsia="仿宋_GB2312"/>
          <w:sz w:val="28"/>
          <w:szCs w:val="28"/>
        </w:rPr>
        <w:t>事业单位。</w:t>
      </w:r>
    </w:p>
    <w:p w:rsidR="005F08D8" w:rsidRPr="00951553" w:rsidRDefault="00951553" w:rsidP="00951553">
      <w:pPr>
        <w:ind w:firstLineChars="150" w:firstLine="420"/>
        <w:rPr>
          <w:rFonts w:ascii="仿宋_GB2312" w:eastAsia="仿宋_GB2312"/>
          <w:sz w:val="28"/>
          <w:szCs w:val="28"/>
        </w:rPr>
      </w:pPr>
      <w:r w:rsidRPr="006A2AA2">
        <w:rPr>
          <w:rFonts w:ascii="仿宋_GB2312" w:eastAsia="仿宋_GB2312"/>
          <w:sz w:val="28"/>
          <w:szCs w:val="28"/>
        </w:rPr>
        <w:t>15.</w:t>
      </w:r>
      <w:r>
        <w:rPr>
          <w:rFonts w:ascii="仿宋_GB2312" w:eastAsia="仿宋_GB2312" w:hint="eastAsia"/>
          <w:sz w:val="28"/>
          <w:szCs w:val="28"/>
        </w:rPr>
        <w:t>“灾害防治及</w:t>
      </w:r>
      <w:r>
        <w:rPr>
          <w:rFonts w:ascii="仿宋_GB2312" w:eastAsia="仿宋_GB2312"/>
          <w:sz w:val="28"/>
          <w:szCs w:val="28"/>
        </w:rPr>
        <w:t>应急管理支出</w:t>
      </w:r>
      <w:r>
        <w:rPr>
          <w:rFonts w:ascii="仿宋_GB2312" w:eastAsia="仿宋_GB2312" w:hint="eastAsia"/>
          <w:sz w:val="28"/>
          <w:szCs w:val="28"/>
        </w:rPr>
        <w:t>”（类）“自然灾害</w:t>
      </w:r>
      <w:r>
        <w:rPr>
          <w:rFonts w:ascii="仿宋_GB2312" w:eastAsia="仿宋_GB2312"/>
          <w:sz w:val="28"/>
          <w:szCs w:val="28"/>
        </w:rPr>
        <w:t>防治</w:t>
      </w:r>
      <w:r>
        <w:rPr>
          <w:rFonts w:ascii="仿宋_GB2312" w:eastAsia="仿宋_GB2312" w:hint="eastAsia"/>
          <w:sz w:val="28"/>
          <w:szCs w:val="28"/>
        </w:rPr>
        <w:t>”（款）“地质灾害防治”（项）</w:t>
      </w:r>
      <w:r>
        <w:rPr>
          <w:rFonts w:ascii="仿宋_GB2312" w:eastAsia="仿宋_GB2312"/>
          <w:sz w:val="28"/>
          <w:szCs w:val="28"/>
        </w:rPr>
        <w:t>：</w:t>
      </w:r>
      <w:r>
        <w:rPr>
          <w:rFonts w:ascii="仿宋_GB2312" w:eastAsia="仿宋_GB2312" w:hint="eastAsia"/>
          <w:sz w:val="28"/>
          <w:szCs w:val="28"/>
        </w:rPr>
        <w:t>反映</w:t>
      </w:r>
      <w:r>
        <w:rPr>
          <w:rFonts w:ascii="仿宋_GB2312" w:eastAsia="仿宋_GB2312"/>
          <w:sz w:val="28"/>
          <w:szCs w:val="28"/>
        </w:rPr>
        <w:t>防治地质灾害</w:t>
      </w:r>
      <w:r>
        <w:rPr>
          <w:rFonts w:ascii="仿宋_GB2312" w:eastAsia="仿宋_GB2312" w:hint="eastAsia"/>
          <w:sz w:val="28"/>
          <w:szCs w:val="28"/>
        </w:rPr>
        <w:t>方面</w:t>
      </w:r>
      <w:r>
        <w:rPr>
          <w:rFonts w:ascii="仿宋_GB2312" w:eastAsia="仿宋_GB2312"/>
          <w:sz w:val="28"/>
          <w:szCs w:val="28"/>
        </w:rPr>
        <w:t>的支出。</w:t>
      </w:r>
    </w:p>
    <w:p w:rsidR="005F08D8" w:rsidRDefault="005F08D8" w:rsidP="005F08D8"/>
    <w:p w:rsidR="005F08D8" w:rsidRDefault="005F08D8" w:rsidP="005F08D8">
      <w:pPr>
        <w:pStyle w:val="2"/>
      </w:pPr>
    </w:p>
    <w:p w:rsidR="005F08D8" w:rsidRPr="005F08D8" w:rsidRDefault="005F08D8" w:rsidP="005F08D8"/>
    <w:p w:rsidR="00DB15BE" w:rsidRDefault="00DB15BE">
      <w:pPr>
        <w:rPr>
          <w:rFonts w:ascii="黑体" w:eastAsia="黑体"/>
          <w:sz w:val="32"/>
          <w:szCs w:val="32"/>
        </w:rPr>
      </w:pPr>
    </w:p>
    <w:p w:rsidR="00DB15BE" w:rsidRDefault="00DB15BE">
      <w:pPr>
        <w:tabs>
          <w:tab w:val="center" w:pos="6979"/>
        </w:tabs>
        <w:spacing w:line="380" w:lineRule="exact"/>
        <w:jc w:val="center"/>
        <w:rPr>
          <w:rFonts w:ascii="宋体" w:hAnsi="宋体" w:cs="宋体"/>
          <w:b/>
          <w:bCs/>
          <w:kern w:val="0"/>
          <w:sz w:val="28"/>
          <w:szCs w:val="28"/>
        </w:rPr>
      </w:pPr>
    </w:p>
    <w:p w:rsidR="00DB15BE" w:rsidRDefault="00DB15BE">
      <w:pPr>
        <w:tabs>
          <w:tab w:val="center" w:pos="6979"/>
        </w:tabs>
        <w:spacing w:line="380" w:lineRule="exact"/>
        <w:jc w:val="center"/>
        <w:rPr>
          <w:rFonts w:ascii="宋体" w:hAnsi="宋体" w:cs="宋体"/>
          <w:b/>
          <w:bCs/>
          <w:kern w:val="0"/>
          <w:sz w:val="28"/>
          <w:szCs w:val="28"/>
        </w:rPr>
      </w:pPr>
    </w:p>
    <w:p w:rsidR="00DB15BE" w:rsidRDefault="00DB15BE">
      <w:pPr>
        <w:ind w:firstLineChars="200" w:firstLine="640"/>
        <w:jc w:val="center"/>
        <w:rPr>
          <w:rFonts w:ascii="黑体" w:eastAsia="黑体"/>
          <w:sz w:val="32"/>
          <w:szCs w:val="32"/>
        </w:rPr>
      </w:pPr>
    </w:p>
    <w:p w:rsidR="00DB15BE" w:rsidRDefault="00B668F6">
      <w:pPr>
        <w:ind w:firstLineChars="200" w:firstLine="640"/>
        <w:jc w:val="center"/>
        <w:rPr>
          <w:rFonts w:ascii="黑体" w:eastAsia="黑体"/>
          <w:sz w:val="32"/>
          <w:szCs w:val="32"/>
        </w:rPr>
      </w:pPr>
      <w:r>
        <w:rPr>
          <w:rFonts w:ascii="黑体" w:eastAsia="黑体" w:hint="eastAsia"/>
          <w:sz w:val="32"/>
          <w:szCs w:val="32"/>
        </w:rPr>
        <w:t>第四部分  2024年度单位绩效评价情况</w:t>
      </w:r>
    </w:p>
    <w:p w:rsidR="00DB15BE" w:rsidRDefault="00DB15BE">
      <w:pPr>
        <w:ind w:firstLineChars="200" w:firstLine="560"/>
        <w:rPr>
          <w:rFonts w:ascii="黑体" w:eastAsia="黑体"/>
          <w:sz w:val="28"/>
          <w:szCs w:val="28"/>
          <w:highlight w:val="yellow"/>
        </w:rPr>
      </w:pPr>
    </w:p>
    <w:p w:rsidR="00DB15BE" w:rsidRDefault="00B668F6">
      <w:pPr>
        <w:numPr>
          <w:ilvl w:val="0"/>
          <w:numId w:val="1"/>
        </w:numPr>
        <w:ind w:firstLineChars="200" w:firstLine="560"/>
        <w:rPr>
          <w:rFonts w:ascii="黑体" w:eastAsia="黑体"/>
          <w:sz w:val="28"/>
          <w:szCs w:val="28"/>
        </w:rPr>
      </w:pPr>
      <w:r>
        <w:rPr>
          <w:rFonts w:ascii="黑体" w:eastAsia="黑体" w:hint="eastAsia"/>
          <w:sz w:val="28"/>
          <w:szCs w:val="28"/>
        </w:rPr>
        <w:t>项目</w:t>
      </w:r>
      <w:r>
        <w:rPr>
          <w:rFonts w:ascii="黑体" w:eastAsia="黑体"/>
          <w:sz w:val="28"/>
          <w:szCs w:val="28"/>
        </w:rPr>
        <w:t>支出绩效自评表</w:t>
      </w:r>
      <w:bookmarkStart w:id="0" w:name="_GoBack"/>
      <w:bookmarkEnd w:id="0"/>
    </w:p>
    <w:p w:rsidR="00DB15BE" w:rsidRDefault="00B668F6">
      <w:pPr>
        <w:spacing w:line="480" w:lineRule="exact"/>
        <w:ind w:firstLineChars="200" w:firstLine="560"/>
        <w:rPr>
          <w:rFonts w:ascii="仿宋_GB2312" w:eastAsia="仿宋_GB2312" w:hAnsi="仿宋_GB2312" w:cs="仿宋_GB2312"/>
          <w:sz w:val="32"/>
          <w:szCs w:val="32"/>
        </w:rPr>
      </w:pPr>
      <w:r>
        <w:rPr>
          <w:rFonts w:ascii="仿宋_GB2312" w:eastAsia="仿宋_GB2312" w:hAnsi="宋体" w:hint="eastAsia"/>
          <w:sz w:val="28"/>
          <w:szCs w:val="28"/>
        </w:rPr>
        <w:t>项目支出绩效自评表详见附件。</w:t>
      </w:r>
    </w:p>
    <w:p w:rsidR="00DB15BE" w:rsidRDefault="00DB15BE">
      <w:pPr>
        <w:spacing w:line="480" w:lineRule="exact"/>
      </w:pPr>
    </w:p>
    <w:sectPr w:rsidR="00DB15BE">
      <w:footerReference w:type="even" r:id="rId11"/>
      <w:footerReference w:type="default" r:id="rId12"/>
      <w:pgSz w:w="16838" w:h="11906" w:orient="landscape"/>
      <w:pgMar w:top="1134" w:right="1134" w:bottom="1134" w:left="1134"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5022" w:rsidRDefault="00675022">
      <w:r>
        <w:separator/>
      </w:r>
    </w:p>
  </w:endnote>
  <w:endnote w:type="continuationSeparator" w:id="0">
    <w:p w:rsidR="00675022" w:rsidRDefault="00675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5BE" w:rsidRDefault="00B668F6">
    <w:pPr>
      <w:pStyle w:val="a7"/>
      <w:framePr w:wrap="around" w:vAnchor="text" w:hAnchor="margin" w:xAlign="center" w:y="1"/>
      <w:rPr>
        <w:rStyle w:val="ab"/>
      </w:rPr>
    </w:pPr>
    <w:r>
      <w:fldChar w:fldCharType="begin"/>
    </w:r>
    <w:r>
      <w:rPr>
        <w:rStyle w:val="ab"/>
      </w:rPr>
      <w:instrText xml:space="preserve">PAGE  </w:instrText>
    </w:r>
    <w:r>
      <w:fldChar w:fldCharType="separate"/>
    </w:r>
    <w:r w:rsidR="00C25D4D">
      <w:rPr>
        <w:rStyle w:val="ab"/>
        <w:noProof/>
      </w:rPr>
      <w:t>3</w:t>
    </w:r>
    <w:r>
      <w:fldChar w:fldCharType="end"/>
    </w:r>
  </w:p>
  <w:p w:rsidR="00DB15BE" w:rsidRDefault="00DB15BE">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5BE" w:rsidRDefault="00B668F6">
    <w:pPr>
      <w:pStyle w:val="a7"/>
      <w:framePr w:wrap="around" w:vAnchor="text" w:hAnchor="margin" w:xAlign="center" w:y="1"/>
      <w:rPr>
        <w:rStyle w:val="ab"/>
      </w:rPr>
    </w:pPr>
    <w:r>
      <w:fldChar w:fldCharType="begin"/>
    </w:r>
    <w:r>
      <w:rPr>
        <w:rStyle w:val="ab"/>
      </w:rPr>
      <w:instrText xml:space="preserve">PAGE  </w:instrText>
    </w:r>
    <w:r>
      <w:fldChar w:fldCharType="separate"/>
    </w:r>
    <w:r>
      <w:rPr>
        <w:rStyle w:val="ab"/>
      </w:rPr>
      <w:t>15</w:t>
    </w:r>
    <w:r>
      <w:fldChar w:fldCharType="end"/>
    </w:r>
  </w:p>
  <w:p w:rsidR="00DB15BE" w:rsidRDefault="00DB15BE">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5BE" w:rsidRDefault="00B668F6">
    <w:pPr>
      <w:pStyle w:val="a7"/>
      <w:framePr w:wrap="around" w:vAnchor="text" w:hAnchor="margin" w:xAlign="center" w:y="1"/>
      <w:rPr>
        <w:rStyle w:val="ab"/>
      </w:rPr>
    </w:pPr>
    <w:r>
      <w:fldChar w:fldCharType="begin"/>
    </w:r>
    <w:r>
      <w:rPr>
        <w:rStyle w:val="ab"/>
      </w:rPr>
      <w:instrText xml:space="preserve">PAGE  </w:instrText>
    </w:r>
    <w:r>
      <w:fldChar w:fldCharType="separate"/>
    </w:r>
    <w:r w:rsidR="00C25D4D">
      <w:rPr>
        <w:rStyle w:val="ab"/>
        <w:noProof/>
      </w:rPr>
      <w:t>11</w:t>
    </w:r>
    <w:r>
      <w:fldChar w:fldCharType="end"/>
    </w:r>
  </w:p>
  <w:p w:rsidR="00DB15BE" w:rsidRDefault="00DB15B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5022" w:rsidRDefault="00675022">
      <w:r>
        <w:separator/>
      </w:r>
    </w:p>
  </w:footnote>
  <w:footnote w:type="continuationSeparator" w:id="0">
    <w:p w:rsidR="00675022" w:rsidRDefault="006750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D7E84BE"/>
    <w:multiLevelType w:val="singleLevel"/>
    <w:tmpl w:val="8D7E84BE"/>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08D8"/>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022"/>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176"/>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4A5"/>
    <w:rsid w:val="007D7AC4"/>
    <w:rsid w:val="007E0340"/>
    <w:rsid w:val="007E1D4A"/>
    <w:rsid w:val="007E53C0"/>
    <w:rsid w:val="007E7703"/>
    <w:rsid w:val="007F4558"/>
    <w:rsid w:val="007F64DF"/>
    <w:rsid w:val="008050EF"/>
    <w:rsid w:val="0080652C"/>
    <w:rsid w:val="0080715F"/>
    <w:rsid w:val="008113D6"/>
    <w:rsid w:val="00812BA7"/>
    <w:rsid w:val="00813A87"/>
    <w:rsid w:val="00813B6E"/>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1553"/>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64D1"/>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668F6"/>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56F1"/>
    <w:rsid w:val="00BC73F6"/>
    <w:rsid w:val="00BD1177"/>
    <w:rsid w:val="00BD1374"/>
    <w:rsid w:val="00BD3531"/>
    <w:rsid w:val="00BD4E35"/>
    <w:rsid w:val="00BE34CA"/>
    <w:rsid w:val="00BF116A"/>
    <w:rsid w:val="00C0623C"/>
    <w:rsid w:val="00C06A07"/>
    <w:rsid w:val="00C132B6"/>
    <w:rsid w:val="00C21A6C"/>
    <w:rsid w:val="00C24A10"/>
    <w:rsid w:val="00C25D4D"/>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15BE"/>
    <w:rsid w:val="00DB3073"/>
    <w:rsid w:val="00DB3BA9"/>
    <w:rsid w:val="00DB50FE"/>
    <w:rsid w:val="00DB5EDA"/>
    <w:rsid w:val="00DC2349"/>
    <w:rsid w:val="00DC3026"/>
    <w:rsid w:val="00DD1EDB"/>
    <w:rsid w:val="00DD57AA"/>
    <w:rsid w:val="00DE1578"/>
    <w:rsid w:val="00DE7516"/>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4C3537C"/>
    <w:rsid w:val="079004AC"/>
    <w:rsid w:val="0BA148CA"/>
    <w:rsid w:val="0C1165C4"/>
    <w:rsid w:val="0D6D544B"/>
    <w:rsid w:val="0DD136FE"/>
    <w:rsid w:val="0F8E2C57"/>
    <w:rsid w:val="1059665E"/>
    <w:rsid w:val="10AC13BA"/>
    <w:rsid w:val="145A6C1B"/>
    <w:rsid w:val="14B73493"/>
    <w:rsid w:val="167A2FF9"/>
    <w:rsid w:val="18581C69"/>
    <w:rsid w:val="1AEC0734"/>
    <w:rsid w:val="1DEF20B0"/>
    <w:rsid w:val="214243FA"/>
    <w:rsid w:val="21AD613C"/>
    <w:rsid w:val="22467189"/>
    <w:rsid w:val="257A14F5"/>
    <w:rsid w:val="27196C26"/>
    <w:rsid w:val="29EF086F"/>
    <w:rsid w:val="2EFFE297"/>
    <w:rsid w:val="301437CA"/>
    <w:rsid w:val="349D1F0A"/>
    <w:rsid w:val="34DD0473"/>
    <w:rsid w:val="3C684897"/>
    <w:rsid w:val="433E495C"/>
    <w:rsid w:val="489F2FD7"/>
    <w:rsid w:val="4AC27CB3"/>
    <w:rsid w:val="4BF72BEF"/>
    <w:rsid w:val="4FA90297"/>
    <w:rsid w:val="4FC41A43"/>
    <w:rsid w:val="51DB3C59"/>
    <w:rsid w:val="550C0952"/>
    <w:rsid w:val="55762E42"/>
    <w:rsid w:val="57A7B272"/>
    <w:rsid w:val="58470068"/>
    <w:rsid w:val="58747CAC"/>
    <w:rsid w:val="5A1720F9"/>
    <w:rsid w:val="5B226ED9"/>
    <w:rsid w:val="5B9C37C2"/>
    <w:rsid w:val="5BA7C654"/>
    <w:rsid w:val="60A54109"/>
    <w:rsid w:val="61D01CDF"/>
    <w:rsid w:val="64C0607C"/>
    <w:rsid w:val="65756C86"/>
    <w:rsid w:val="674D385B"/>
    <w:rsid w:val="676F09E1"/>
    <w:rsid w:val="7357290B"/>
    <w:rsid w:val="798524E4"/>
    <w:rsid w:val="7A7F1C49"/>
    <w:rsid w:val="7B5B7AE6"/>
    <w:rsid w:val="7B7B6628"/>
    <w:rsid w:val="7BA7071E"/>
    <w:rsid w:val="7BDF6DA8"/>
    <w:rsid w:val="7C7EDC1A"/>
    <w:rsid w:val="7CCED98D"/>
    <w:rsid w:val="7D08410F"/>
    <w:rsid w:val="7DB96DED"/>
    <w:rsid w:val="7DD3AD81"/>
    <w:rsid w:val="7F7FE70F"/>
    <w:rsid w:val="7FFF77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A9C1E8-8B67-4D86-902B-6B37F5BB8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kern w:val="2"/>
      <w:sz w:val="21"/>
      <w:szCs w:val="24"/>
    </w:rPr>
  </w:style>
  <w:style w:type="paragraph" w:styleId="2">
    <w:name w:val="heading 2"/>
    <w:basedOn w:val="a"/>
    <w:next w:val="a"/>
    <w:qFormat/>
    <w:pPr>
      <w:keepNext/>
      <w:keepLines/>
      <w:spacing w:before="100" w:beforeAutospacing="1" w:after="100" w:afterAutospacing="1"/>
      <w:outlineLvl w:val="1"/>
    </w:pPr>
    <w:rPr>
      <w:rFonts w:ascii="Cambria" w:eastAsia="黑体" w:hAnsi="Cambria"/>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200"/>
    </w:pPr>
  </w:style>
  <w:style w:type="paragraph" w:styleId="a4">
    <w:name w:val="Body Text Indent"/>
    <w:basedOn w:val="a"/>
    <w:qFormat/>
    <w:pPr>
      <w:ind w:firstLine="645"/>
    </w:pPr>
    <w:rPr>
      <w:rFonts w:ascii="仿宋_GB2312" w:eastAsia="仿宋_GB2312" w:hAnsi="Calibri"/>
      <w:sz w:val="32"/>
      <w:szCs w:val="32"/>
    </w:rPr>
  </w:style>
  <w:style w:type="paragraph" w:styleId="a5">
    <w:name w:val="Date"/>
    <w:basedOn w:val="a"/>
    <w:next w:val="a"/>
    <w:qFormat/>
    <w:pPr>
      <w:ind w:leftChars="2500" w:left="100"/>
    </w:pPr>
  </w:style>
  <w:style w:type="paragraph" w:styleId="a6">
    <w:name w:val="Balloon Text"/>
    <w:basedOn w:val="a"/>
    <w:semiHidden/>
    <w:qFormat/>
    <w:rPr>
      <w:sz w:val="18"/>
      <w:szCs w:val="18"/>
    </w:rPr>
  </w:style>
  <w:style w:type="paragraph" w:styleId="a7">
    <w:name w:val="footer"/>
    <w:basedOn w:val="a"/>
    <w:link w:val="Char"/>
    <w:qFormat/>
    <w:pPr>
      <w:tabs>
        <w:tab w:val="center" w:pos="4153"/>
        <w:tab w:val="right" w:pos="8306"/>
      </w:tabs>
      <w:snapToGrid w:val="0"/>
      <w:jc w:val="left"/>
    </w:pPr>
    <w:rPr>
      <w:sz w:val="18"/>
      <w:szCs w:val="18"/>
    </w:rPr>
  </w:style>
  <w:style w:type="paragraph" w:styleId="a8">
    <w:name w:val="header"/>
    <w:basedOn w:val="a"/>
    <w:link w:val="Char0"/>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Normal (Web)"/>
    <w:basedOn w:val="a"/>
    <w:unhideWhenUsed/>
    <w:qFormat/>
    <w:pPr>
      <w:spacing w:before="100" w:beforeAutospacing="1" w:after="100" w:afterAutospacing="1"/>
      <w:ind w:right="238"/>
      <w:jc w:val="left"/>
    </w:pPr>
    <w:rPr>
      <w:b/>
      <w:kern w:val="0"/>
      <w:sz w:val="24"/>
      <w:szCs w:val="20"/>
    </w:rPr>
  </w:style>
  <w:style w:type="character" w:styleId="aa">
    <w:name w:val="Strong"/>
    <w:qFormat/>
    <w:rPr>
      <w:b/>
    </w:rPr>
  </w:style>
  <w:style w:type="character" w:styleId="ab">
    <w:name w:val="page number"/>
    <w:qFormat/>
  </w:style>
  <w:style w:type="character" w:customStyle="1" w:styleId="Char">
    <w:name w:val="页脚 Char"/>
    <w:link w:val="a7"/>
    <w:qFormat/>
    <w:rPr>
      <w:rFonts w:eastAsia="宋体"/>
      <w:kern w:val="2"/>
      <w:sz w:val="18"/>
      <w:szCs w:val="18"/>
      <w:lang w:val="en-US" w:eastAsia="zh-CN" w:bidi="ar-SA"/>
    </w:rPr>
  </w:style>
  <w:style w:type="character" w:customStyle="1" w:styleId="Char0">
    <w:name w:val="页眉 Char"/>
    <w:link w:val="a8"/>
    <w:qFormat/>
    <w:rPr>
      <w:rFonts w:ascii="Calibri" w:eastAsia="宋体" w:hAnsi="Calibri"/>
      <w:kern w:val="2"/>
      <w:sz w:val="18"/>
      <w:szCs w:val="18"/>
      <w:lang w:val="en-US" w:eastAsia="zh-CN" w:bidi="ar-SA"/>
    </w:rPr>
  </w:style>
  <w:style w:type="paragraph" w:customStyle="1" w:styleId="CharCharCharCharCharCharChar">
    <w:name w:val="Char Char Char Char Char Char Char"/>
    <w:basedOn w:val="a"/>
    <w:qFormat/>
    <w:rPr>
      <w:rFonts w:ascii="Tahoma" w:hAnsi="Tahoma"/>
      <w:sz w:val="24"/>
      <w:szCs w:val="20"/>
    </w:rPr>
  </w:style>
  <w:style w:type="paragraph" w:customStyle="1" w:styleId="Char1CharCharChar">
    <w:name w:val="Char1 Char Char Char"/>
    <w:basedOn w:val="a"/>
    <w:qFormat/>
    <w:pPr>
      <w:widowControl/>
      <w:spacing w:after="160" w:line="240" w:lineRule="exact"/>
      <w:jc w:val="left"/>
    </w:pPr>
    <w:rPr>
      <w:szCs w:val="20"/>
    </w:rPr>
  </w:style>
  <w:style w:type="paragraph" w:customStyle="1" w:styleId="Char1">
    <w:name w:val="Char"/>
    <w:basedOn w:val="a"/>
    <w:qFormat/>
    <w:rPr>
      <w:rFonts w:ascii="Tahoma" w:hAnsi="Tahoma"/>
      <w:sz w:val="24"/>
      <w:szCs w:val="20"/>
    </w:rPr>
  </w:style>
  <w:style w:type="paragraph" w:customStyle="1" w:styleId="CharChar3CharChar">
    <w:name w:val="Char Char3 Char Char"/>
    <w:basedOn w:val="a"/>
    <w:qFormat/>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___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___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p>
        </c:rich>
      </c:tx>
      <c:overlay val="0"/>
    </c:title>
    <c:autoTitleDeleted val="0"/>
    <c:plotArea>
      <c:layout/>
      <c:pieChart>
        <c:varyColors val="1"/>
        <c:ser>
          <c:idx val="0"/>
          <c:order val="0"/>
          <c:tx>
            <c:strRef>
              <c:f>Sheet1!$B$1</c:f>
              <c:strCache>
                <c:ptCount val="1"/>
                <c:pt idx="0">
                  <c:v>收入</c:v>
                </c:pt>
              </c:strCache>
            </c:strRef>
          </c:tx>
          <c:dPt>
            <c:idx val="0"/>
            <c:bubble3D val="0"/>
            <c:extLst xmlns:c16r2="http://schemas.microsoft.com/office/drawing/2015/06/chart">
              <c:ext xmlns:c16="http://schemas.microsoft.com/office/drawing/2014/chart" uri="{C3380CC4-5D6E-409C-BE32-E72D297353CC}">
                <c16:uniqueId val="{00000000-BC7E-49FF-9BB4-783849E56BD7}"/>
              </c:ext>
            </c:extLst>
          </c:dPt>
          <c:dPt>
            <c:idx val="1"/>
            <c:bubble3D val="0"/>
            <c:extLst xmlns:c16r2="http://schemas.microsoft.com/office/drawing/2015/06/chart">
              <c:ext xmlns:c16="http://schemas.microsoft.com/office/drawing/2014/chart" uri="{C3380CC4-5D6E-409C-BE32-E72D297353CC}">
                <c16:uniqueId val="{00000001-BC7E-49FF-9BB4-783849E56BD7}"/>
              </c:ext>
            </c:extLst>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bestFit"/>
            <c:showLegendKey val="0"/>
            <c:showVal val="0"/>
            <c:showCatName val="0"/>
            <c:showSerName val="0"/>
            <c:showPercent val="1"/>
            <c:showBubbleSize val="0"/>
            <c:showLeaderLines val="1"/>
            <c:extLst xmlns:c16r2="http://schemas.microsoft.com/office/drawing/2015/06/chart">
              <c:ext xmlns:c15="http://schemas.microsoft.com/office/drawing/2012/chart" uri="{CE6537A1-D6FC-4f65-9D91-7224C49458BB}"/>
            </c:extLst>
          </c:dLbls>
          <c:cat>
            <c:strRef>
              <c:f>(Sheet1!$A$2,Sheet1!$A$7)</c:f>
              <c:strCache>
                <c:ptCount val="2"/>
                <c:pt idx="0">
                  <c:v>财政拨款收入</c:v>
                </c:pt>
                <c:pt idx="1">
                  <c:v>其他收入</c:v>
                </c:pt>
              </c:strCache>
            </c:strRef>
          </c:cat>
          <c:val>
            <c:numRef>
              <c:f>(Sheet1!$B$2,Sheet1!$B$7)</c:f>
              <c:numCache>
                <c:formatCode>General</c:formatCode>
                <c:ptCount val="2"/>
                <c:pt idx="0">
                  <c:v>8576.64</c:v>
                </c:pt>
                <c:pt idx="1">
                  <c:v>893.51</c:v>
                </c:pt>
              </c:numCache>
            </c:numRef>
          </c:val>
          <c:extLst xmlns:c16r2="http://schemas.microsoft.com/office/drawing/2015/06/chart">
            <c:ext xmlns:c16="http://schemas.microsoft.com/office/drawing/2014/chart" uri="{C3380CC4-5D6E-409C-BE32-E72D297353CC}">
              <c16:uniqueId val="{00000002-BC7E-49FF-9BB4-783849E56BD7}"/>
            </c:ext>
          </c:extLst>
        </c:ser>
        <c:dLbls>
          <c:showLegendKey val="0"/>
          <c:showVal val="1"/>
          <c:showCatName val="0"/>
          <c:showSerName val="0"/>
          <c:showPercent val="0"/>
          <c:showBubbleSize val="0"/>
          <c:showLeaderLines val="1"/>
        </c:dLbls>
        <c:firstSliceAng val="0"/>
      </c:pieChart>
    </c:plotArea>
    <c:legend>
      <c:legendPos val="r"/>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gap"/>
    <c:showDLblsOverMax val="0"/>
  </c:chart>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p>
        </c:rich>
      </c:tx>
      <c:overlay val="0"/>
      <c:spPr>
        <a:noFill/>
        <a:ln>
          <a:noFill/>
        </a:ln>
        <a:effectLst/>
      </c:spPr>
    </c:title>
    <c:autoTitleDeleted val="0"/>
    <c:plotArea>
      <c:layout/>
      <c:pieChart>
        <c:varyColors val="1"/>
        <c:ser>
          <c:idx val="0"/>
          <c:order val="0"/>
          <c:tx>
            <c:strRef>
              <c:f>Sheet0!$B$1</c:f>
              <c:strCache>
                <c:ptCount val="1"/>
                <c:pt idx="0">
                  <c:v>支出</c:v>
                </c:pt>
              </c:strCache>
            </c:strRef>
          </c:tx>
          <c:dPt>
            <c:idx val="0"/>
            <c:bubble3D val="0"/>
            <c:spPr>
              <a:solidFill>
                <a:srgbClr val="4F81BD"/>
              </a:solidFill>
              <a:ln w="19050">
                <a:solidFill>
                  <a:srgbClr val="FFFFFF"/>
                </a:solidFill>
              </a:ln>
              <a:effectLst/>
            </c:spPr>
            <c:extLst xmlns:c16r2="http://schemas.microsoft.com/office/drawing/2015/06/chart">
              <c:ext xmlns:c16="http://schemas.microsoft.com/office/drawing/2014/chart" uri="{C3380CC4-5D6E-409C-BE32-E72D297353CC}">
                <c16:uniqueId val="{00000001-B565-47F1-8F01-968313167848}"/>
              </c:ext>
            </c:extLst>
          </c:dPt>
          <c:dPt>
            <c:idx val="1"/>
            <c:bubble3D val="0"/>
            <c:spPr>
              <a:solidFill>
                <a:srgbClr val="C0504D"/>
              </a:solidFill>
              <a:ln w="19050">
                <a:solidFill>
                  <a:srgbClr val="FFFFFF"/>
                </a:solidFill>
              </a:ln>
              <a:effectLst/>
            </c:spPr>
            <c:extLst xmlns:c16r2="http://schemas.microsoft.com/office/drawing/2015/06/chart">
              <c:ext xmlns:c16="http://schemas.microsoft.com/office/drawing/2014/chart" uri="{C3380CC4-5D6E-409C-BE32-E72D297353CC}">
                <c16:uniqueId val="{00000003-B565-47F1-8F01-968313167848}"/>
              </c:ext>
            </c:extLst>
          </c:dPt>
          <c:dLbls>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endParaRPr lang="zh-CN"/>
              </a:p>
            </c:txPr>
            <c:dLblPos val="bestFit"/>
            <c:showLegendKey val="0"/>
            <c:showVal val="0"/>
            <c:showCatName val="0"/>
            <c:showSerName val="0"/>
            <c:showPercent val="1"/>
            <c:showBubbleSize val="0"/>
            <c:showLeaderLines val="1"/>
            <c:leaderLines>
              <c:spPr>
                <a:ln w="9525" cap="flat" cmpd="sng" algn="ctr">
                  <a:solidFill>
                    <a:srgbClr val="A6A6A6">
                      <a:lumMod val="35000"/>
                      <a:lumOff val="65000"/>
                    </a:srgbClr>
                  </a:solidFill>
                  <a:prstDash val="solid"/>
                  <a:round/>
                </a:ln>
                <a:effectLst/>
              </c:spPr>
            </c:leaderLines>
            <c:extLst xmlns:c16r2="http://schemas.microsoft.com/office/drawing/2015/06/chart">
              <c:ext xmlns:c15="http://schemas.microsoft.com/office/drawing/2012/chart" uri="{CE6537A1-D6FC-4f65-9D91-7224C49458BB}"/>
            </c:extLst>
          </c:dLbls>
          <c:cat>
            <c:strRef>
              <c:f>Sheet0!$A$2:$A$3</c:f>
              <c:strCache>
                <c:ptCount val="2"/>
                <c:pt idx="0">
                  <c:v>基本支出</c:v>
                </c:pt>
                <c:pt idx="1">
                  <c:v>项目支出</c:v>
                </c:pt>
              </c:strCache>
            </c:strRef>
          </c:cat>
          <c:val>
            <c:numRef>
              <c:f>Sheet0!$B$2:$B$3</c:f>
              <c:numCache>
                <c:formatCode>General</c:formatCode>
                <c:ptCount val="2"/>
                <c:pt idx="0">
                  <c:v>4781.3</c:v>
                </c:pt>
                <c:pt idx="1">
                  <c:v>6887.79</c:v>
                </c:pt>
              </c:numCache>
            </c:numRef>
          </c:val>
          <c:extLst xmlns:c16r2="http://schemas.microsoft.com/office/drawing/2015/06/chart">
            <c:ext xmlns:c16="http://schemas.microsoft.com/office/drawing/2014/chart" uri="{C3380CC4-5D6E-409C-BE32-E72D297353CC}">
              <c16:uniqueId val="{00000004-B565-47F1-8F01-968313167848}"/>
            </c:ext>
          </c:extLst>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
    <c:plotVisOnly val="1"/>
    <c:dispBlanksAs val="gap"/>
    <c:showDLblsOverMax val="0"/>
  </c:chart>
  <c:spPr>
    <a:ln w="9525" cap="flat" cmpd="sng" algn="ctr">
      <a:solidFill>
        <a:srgbClr val="D9D9D9">
          <a:lumMod val="15000"/>
          <a:lumOff val="85000"/>
        </a:srgbClr>
      </a:solidFill>
      <a:prstDash val="solid"/>
      <a:round/>
    </a:ln>
    <a:effectLst/>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15</Pages>
  <Words>2599</Words>
  <Characters>3276</Characters>
  <Application>Microsoft Office Word</Application>
  <DocSecurity>0</DocSecurity>
  <Lines>1092</Lines>
  <Paragraphs>1174</Paragraphs>
  <ScaleCrop>false</ScaleCrop>
  <Company/>
  <LinksUpToDate>false</LinksUpToDate>
  <CharactersWithSpaces>4701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北京市财政局关于做好向市人大常委会报送2015年度市级部门决算（草案）</dc:title>
  <dc:creator>常程</dc:creator>
  <cp:lastModifiedBy>DELL</cp:lastModifiedBy>
  <cp:revision>29</cp:revision>
  <cp:lastPrinted>2020-08-07T19:39:00Z</cp:lastPrinted>
  <dcterms:created xsi:type="dcterms:W3CDTF">2017-07-11T23:16:00Z</dcterms:created>
  <dcterms:modified xsi:type="dcterms:W3CDTF">2025-08-26T05:25:00Z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435078ACFECC4A5A8A519EF4C3681114_13</vt:lpwstr>
  </property>
  <property fmtid="{D5CDD505-2E9C-101B-9397-08002B2CF9AE}" pid="4" name="KSOTemplateDocerSaveRecord">
    <vt:lpwstr>eyJoZGlkIjoiMzFhMDlmODM4NDM3ZTUzZTJhOWRjZWIxNmVkMjQxNTMiLCJ1c2VySWQiOiIxMTQwMjc4MDE0In0=</vt:lpwstr>
  </property>
</Properties>
</file>