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F28" w:rsidRDefault="00960F28">
      <w:pPr>
        <w:jc w:val="center"/>
        <w:rPr>
          <w:rFonts w:ascii="仿宋_GB2312" w:eastAsia="仿宋_GB2312"/>
          <w:b/>
          <w:sz w:val="32"/>
          <w:szCs w:val="32"/>
        </w:rPr>
      </w:pPr>
    </w:p>
    <w:p w:rsidR="00960F28" w:rsidRDefault="00960F28">
      <w:pPr>
        <w:jc w:val="center"/>
        <w:rPr>
          <w:rFonts w:ascii="黑体" w:eastAsia="黑体"/>
          <w:sz w:val="72"/>
          <w:szCs w:val="72"/>
        </w:rPr>
      </w:pPr>
    </w:p>
    <w:p w:rsidR="00960F28" w:rsidRDefault="00960F28">
      <w:pPr>
        <w:jc w:val="center"/>
        <w:rPr>
          <w:rFonts w:ascii="黑体" w:eastAsia="黑体"/>
          <w:sz w:val="72"/>
          <w:szCs w:val="72"/>
        </w:rPr>
      </w:pPr>
    </w:p>
    <w:p w:rsidR="00960F28" w:rsidRDefault="00960F28">
      <w:pPr>
        <w:jc w:val="center"/>
        <w:rPr>
          <w:rFonts w:ascii="黑体" w:eastAsia="黑体"/>
          <w:sz w:val="72"/>
          <w:szCs w:val="72"/>
        </w:rPr>
      </w:pPr>
    </w:p>
    <w:p w:rsidR="00960F28" w:rsidRDefault="001F74D7">
      <w:pPr>
        <w:jc w:val="center"/>
        <w:rPr>
          <w:rFonts w:ascii="黑体" w:eastAsia="黑体"/>
          <w:sz w:val="72"/>
          <w:szCs w:val="72"/>
        </w:rPr>
      </w:pPr>
      <w:r>
        <w:rPr>
          <w:rFonts w:ascii="黑体" w:eastAsia="黑体" w:hint="eastAsia"/>
          <w:sz w:val="72"/>
          <w:szCs w:val="72"/>
        </w:rPr>
        <w:t>北京市矿产地质研究所</w:t>
      </w:r>
    </w:p>
    <w:p w:rsidR="00960F28" w:rsidRDefault="001F74D7">
      <w:pPr>
        <w:jc w:val="center"/>
        <w:rPr>
          <w:rFonts w:ascii="黑体" w:eastAsia="黑体"/>
          <w:sz w:val="72"/>
          <w:szCs w:val="72"/>
        </w:rPr>
      </w:pPr>
      <w:r>
        <w:rPr>
          <w:rFonts w:ascii="黑体" w:eastAsia="黑体" w:hint="eastAsia"/>
          <w:sz w:val="72"/>
          <w:szCs w:val="72"/>
        </w:rPr>
        <w:t>2024年度单位决算</w:t>
      </w:r>
    </w:p>
    <w:p w:rsidR="00960F28" w:rsidRDefault="00960F28">
      <w:pPr>
        <w:jc w:val="center"/>
        <w:rPr>
          <w:rFonts w:ascii="黑体" w:eastAsia="黑体"/>
          <w:sz w:val="52"/>
          <w:szCs w:val="52"/>
        </w:rPr>
      </w:pPr>
    </w:p>
    <w:p w:rsidR="00960F28" w:rsidRPr="0042649A" w:rsidRDefault="00960F28">
      <w:pPr>
        <w:jc w:val="center"/>
        <w:rPr>
          <w:rFonts w:ascii="黑体" w:eastAsia="黑体"/>
          <w:sz w:val="52"/>
          <w:szCs w:val="52"/>
        </w:rPr>
      </w:pPr>
    </w:p>
    <w:p w:rsidR="00960F28" w:rsidRDefault="00960F28">
      <w:pPr>
        <w:jc w:val="center"/>
        <w:rPr>
          <w:rFonts w:ascii="黑体" w:eastAsia="黑体"/>
          <w:sz w:val="52"/>
          <w:szCs w:val="52"/>
        </w:rPr>
      </w:pPr>
    </w:p>
    <w:p w:rsidR="00960F28" w:rsidRDefault="00960F28">
      <w:pPr>
        <w:jc w:val="center"/>
        <w:rPr>
          <w:rFonts w:ascii="黑体" w:eastAsia="黑体"/>
          <w:sz w:val="52"/>
          <w:szCs w:val="52"/>
        </w:rPr>
      </w:pPr>
    </w:p>
    <w:p w:rsidR="00960F28" w:rsidRDefault="00960F28">
      <w:pPr>
        <w:jc w:val="center"/>
        <w:rPr>
          <w:rFonts w:ascii="黑体" w:eastAsia="黑体"/>
          <w:sz w:val="32"/>
          <w:szCs w:val="32"/>
        </w:rPr>
      </w:pPr>
    </w:p>
    <w:p w:rsidR="00960F28" w:rsidRDefault="001F74D7">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960F28" w:rsidRDefault="00960F28">
      <w:pPr>
        <w:spacing w:line="500" w:lineRule="exact"/>
        <w:ind w:firstLine="645"/>
        <w:jc w:val="center"/>
        <w:rPr>
          <w:rFonts w:ascii="宋体" w:hAnsi="宋体" w:cs="宋体"/>
          <w:b/>
          <w:bCs/>
          <w:kern w:val="0"/>
          <w:sz w:val="36"/>
          <w:szCs w:val="36"/>
        </w:rPr>
      </w:pPr>
    </w:p>
    <w:p w:rsidR="00960F28" w:rsidRDefault="001F74D7">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960F28" w:rsidRDefault="001F74D7">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960F28" w:rsidRDefault="001F74D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960F28" w:rsidRDefault="001F74D7">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960F28" w:rsidRDefault="001F74D7">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960F28" w:rsidRDefault="001F74D7">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960F28" w:rsidRDefault="00960F28">
      <w:pPr>
        <w:tabs>
          <w:tab w:val="center" w:pos="6979"/>
        </w:tabs>
        <w:spacing w:beforeLines="50" w:before="156" w:afterLines="50" w:after="156"/>
        <w:jc w:val="center"/>
        <w:rPr>
          <w:rFonts w:ascii="宋体" w:hAnsi="宋体" w:cs="宋体"/>
          <w:b/>
          <w:bCs/>
          <w:spacing w:val="40"/>
          <w:kern w:val="0"/>
          <w:sz w:val="32"/>
          <w:szCs w:val="32"/>
        </w:rPr>
      </w:pPr>
    </w:p>
    <w:p w:rsidR="00960F28" w:rsidRDefault="00960F28">
      <w:pPr>
        <w:tabs>
          <w:tab w:val="center" w:pos="6979"/>
        </w:tabs>
        <w:spacing w:beforeLines="50" w:before="156" w:afterLines="50" w:after="156"/>
        <w:jc w:val="center"/>
        <w:rPr>
          <w:rFonts w:ascii="宋体" w:hAnsi="宋体" w:cs="宋体"/>
          <w:b/>
          <w:bCs/>
          <w:spacing w:val="40"/>
          <w:kern w:val="0"/>
          <w:sz w:val="32"/>
          <w:szCs w:val="32"/>
        </w:rPr>
      </w:pPr>
    </w:p>
    <w:p w:rsidR="00960F28" w:rsidRDefault="00960F28">
      <w:pPr>
        <w:tabs>
          <w:tab w:val="center" w:pos="6979"/>
        </w:tabs>
        <w:spacing w:beforeLines="50" w:before="156" w:afterLines="50" w:after="156"/>
        <w:jc w:val="center"/>
        <w:rPr>
          <w:rFonts w:ascii="宋体" w:hAnsi="宋体" w:cs="宋体"/>
          <w:b/>
          <w:bCs/>
          <w:spacing w:val="40"/>
          <w:kern w:val="0"/>
          <w:sz w:val="32"/>
          <w:szCs w:val="32"/>
        </w:rPr>
      </w:pPr>
    </w:p>
    <w:p w:rsidR="00960F28" w:rsidRDefault="00960F28">
      <w:pPr>
        <w:tabs>
          <w:tab w:val="center" w:pos="6979"/>
        </w:tabs>
        <w:spacing w:beforeLines="50" w:before="156" w:afterLines="50" w:after="156"/>
        <w:jc w:val="center"/>
        <w:rPr>
          <w:rFonts w:ascii="宋体" w:hAnsi="宋体" w:cs="宋体"/>
          <w:b/>
          <w:bCs/>
          <w:spacing w:val="40"/>
          <w:kern w:val="0"/>
          <w:sz w:val="32"/>
          <w:szCs w:val="32"/>
        </w:rPr>
      </w:pPr>
    </w:p>
    <w:p w:rsidR="00960F28" w:rsidRDefault="00960F28">
      <w:pPr>
        <w:tabs>
          <w:tab w:val="center" w:pos="6979"/>
        </w:tabs>
        <w:spacing w:beforeLines="50" w:before="156" w:afterLines="50" w:after="156"/>
        <w:jc w:val="center"/>
        <w:rPr>
          <w:rFonts w:ascii="宋体" w:hAnsi="宋体" w:cs="宋体"/>
          <w:b/>
          <w:bCs/>
          <w:spacing w:val="40"/>
          <w:kern w:val="0"/>
          <w:sz w:val="32"/>
          <w:szCs w:val="32"/>
        </w:rPr>
      </w:pPr>
    </w:p>
    <w:p w:rsidR="00960F28" w:rsidRDefault="001F74D7">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2024年度单位决算报表</w:t>
      </w:r>
    </w:p>
    <w:p w:rsidR="00960F28" w:rsidRDefault="001F74D7">
      <w:pPr>
        <w:pStyle w:val="2"/>
        <w:rPr>
          <w:b w:val="0"/>
          <w:bCs w:val="0"/>
        </w:rPr>
        <w:sectPr w:rsidR="00960F28">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960F28" w:rsidRDefault="001F74D7">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960F28" w:rsidRDefault="001F74D7">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（一）单位机构设置</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根据《中共北京市委机构编制委员会关于市规划自然资源系统所属事业单位改革有关事项的批复》（京编委〔2021〕123号）等文件，北京市地质工程设计研究院更名为北京市矿产地质研究所，为北京市地质矿产勘查院所属的财政补助公益二类事业单位。根据《中共北京市地勘院委员会关于印发&lt;北京市矿产地质研究所职能配置、内设机构和人员编制规定&gt;的通知》（京地党〔2024〕20号）北京市矿产地质研究所内设21个科室，分别为党委办公室、办公室、综合研究室、矿产地质调查室、矿产资源保护室、环境地质调查修复室、矿山地质环境监测室、地灾工程技术室、水文地质调查室、钻探技术研究室、测绘技术研究室、环境地质实验室、地质样品管理室（密云站）、地质数据室、技术质量科、安全保障科、计划财务科、人事科、纪检办公室、工会、离退休办公室等。</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（二）单位职责</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1.承担本市矿产地质、环境地质等战略性、基础性和专题性地质调查、勘查、评价和研究工作。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2.承担本市矿产资源调查、勘查、评价、储量核查、开发利用与保护的技术性、事务性工作。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3.承担本市矿山地质环境调查、评价、恢复治理、保护利用和研究工作。承担本市矿山地质环境监测网的建设、运行和管理等事务性工作。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4.开展本市国土空间规划体系建设中矿产资源、矿山地质环境部分和矿山生态修复等相关规划的研究工作。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5.承担本市矿产地质数字地质体系建设工作。承担本市国土空间规划“一张图”（地质部分）矿产地质和矿山地质环境部分的建设、维护工作。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6.承担本市矿山生态环境调查、评价、修复保护和研究工作。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7.承担矿产地质、环境地质等领域的新技术、新方法、新工艺的研究、引进和推广工作。开展相关科学研究、成果转化、学术交流和科学普及等工作。参与技术规程、规范、标准的制定。</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8.承担地质样品的采集、加工制作、测试分析、保存流转及相关实验室建设、运行和维护工作。负责北京市土壤样品库密云站运行、维护工作。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9.参与本市突发性地质灾害应急技术支撑工作。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10.开展水工环地质、生态地质、地质灾害、地质勘查、地质钻探、测绘等技术服务工作。</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11.完成北京市地质矿产勘查院交办的其他任务。</w:t>
      </w:r>
    </w:p>
    <w:p w:rsidR="00960F28" w:rsidRDefault="001F74D7">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14147.66</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2000.13万元，增长16.46%。</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10807.48</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1880.68万元，增长21.07%。</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1.财政拨款收入</w:t>
      </w:r>
      <w:r>
        <w:rPr>
          <w:rFonts w:ascii="仿宋_GB2312" w:eastAsia="仿宋_GB2312"/>
          <w:sz w:val="28"/>
          <w:szCs w:val="28"/>
        </w:rPr>
        <w:t>6706.39</w:t>
      </w:r>
      <w:r>
        <w:rPr>
          <w:rFonts w:ascii="仿宋_GB2312" w:eastAsia="仿宋_GB2312" w:hint="eastAsia"/>
          <w:sz w:val="28"/>
          <w:szCs w:val="28"/>
        </w:rPr>
        <w:t>万元，占收入合计的62.05%。其中：一般公共预算财政拨款收入</w:t>
      </w:r>
      <w:r>
        <w:rPr>
          <w:rFonts w:ascii="仿宋_GB2312" w:eastAsia="仿宋_GB2312"/>
          <w:sz w:val="28"/>
          <w:szCs w:val="28"/>
        </w:rPr>
        <w:t>6706.39</w:t>
      </w:r>
      <w:r>
        <w:rPr>
          <w:rFonts w:ascii="仿宋_GB2312" w:eastAsia="仿宋_GB2312" w:hint="eastAsia"/>
          <w:sz w:val="28"/>
          <w:szCs w:val="28"/>
        </w:rPr>
        <w:t>万元，占收入合计的62.05%；政府性基金预算财政拨款收入</w:t>
      </w:r>
      <w:r>
        <w:rPr>
          <w:rFonts w:ascii="仿宋_GB2312" w:eastAsia="仿宋_GB2312"/>
          <w:sz w:val="28"/>
          <w:szCs w:val="28"/>
        </w:rPr>
        <w:t>0</w:t>
      </w:r>
      <w:r>
        <w:rPr>
          <w:rFonts w:ascii="仿宋_GB2312" w:eastAsia="仿宋_GB2312" w:hint="eastAsia"/>
          <w:sz w:val="28"/>
          <w:szCs w:val="28"/>
        </w:rPr>
        <w:t>万元，占收入合计的0%；国有资本经营预算财政拨款收入</w:t>
      </w:r>
      <w:r>
        <w:rPr>
          <w:rFonts w:ascii="仿宋_GB2312" w:eastAsia="仿宋_GB2312"/>
          <w:sz w:val="28"/>
          <w:szCs w:val="28"/>
        </w:rPr>
        <w:t>0</w:t>
      </w:r>
      <w:r>
        <w:rPr>
          <w:rFonts w:ascii="仿宋_GB2312" w:eastAsia="仿宋_GB2312" w:hint="eastAsia"/>
          <w:sz w:val="28"/>
          <w:szCs w:val="28"/>
        </w:rPr>
        <w:t>万元，占收</w:t>
      </w:r>
      <w:r>
        <w:rPr>
          <w:rFonts w:ascii="仿宋_GB2312" w:eastAsia="仿宋_GB2312" w:hint="eastAsia"/>
          <w:sz w:val="28"/>
          <w:szCs w:val="28"/>
        </w:rPr>
        <w:lastRenderedPageBreak/>
        <w:t>入合计的0%；</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2518.23</w:t>
      </w:r>
      <w:r>
        <w:rPr>
          <w:rFonts w:ascii="仿宋_GB2312" w:eastAsia="仿宋_GB2312" w:hint="eastAsia"/>
          <w:sz w:val="28"/>
          <w:szCs w:val="28"/>
        </w:rPr>
        <w:t>万元，占收入合计的23.30%；</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1582.86</w:t>
      </w:r>
      <w:r>
        <w:rPr>
          <w:rFonts w:ascii="仿宋_GB2312" w:eastAsia="仿宋_GB2312" w:hint="eastAsia"/>
          <w:sz w:val="28"/>
          <w:szCs w:val="28"/>
        </w:rPr>
        <w:t>万元，占收入合计的14.65%。</w:t>
      </w:r>
    </w:p>
    <w:p w:rsidR="00960F28" w:rsidRDefault="001F74D7">
      <w:pPr>
        <w:pStyle w:val="2"/>
        <w:jc w:val="center"/>
      </w:pPr>
      <w:r>
        <w:rPr>
          <w:rFonts w:ascii="仿宋_GB2312" w:eastAsia="仿宋_GB2312" w:hint="eastAsia"/>
          <w:color w:val="000000"/>
          <w:sz w:val="32"/>
        </w:rPr>
        <w:t>图1：收入决算</w:t>
      </w:r>
    </w:p>
    <w:p w:rsidR="00960F28" w:rsidRDefault="001F74D7">
      <w:pPr>
        <w:pStyle w:val="a3"/>
        <w:ind w:firstLine="420"/>
        <w:jc w:val="center"/>
      </w:pPr>
      <w:r>
        <w:rPr>
          <w:noProof/>
        </w:rPr>
        <w:drawing>
          <wp:inline distT="0" distB="0" distL="0" distR="0">
            <wp:extent cx="4445635" cy="2794635"/>
            <wp:effectExtent l="4445" t="4445" r="7620" b="2032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8969.39</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171.34万元，增长1.95%，其中：基本支出</w:t>
      </w:r>
      <w:r>
        <w:rPr>
          <w:rFonts w:ascii="仿宋_GB2312" w:eastAsia="仿宋_GB2312"/>
          <w:sz w:val="28"/>
          <w:szCs w:val="28"/>
        </w:rPr>
        <w:t>6877.71</w:t>
      </w:r>
      <w:r>
        <w:rPr>
          <w:rFonts w:ascii="仿宋_GB2312" w:eastAsia="仿宋_GB2312" w:hint="eastAsia"/>
          <w:sz w:val="28"/>
          <w:szCs w:val="28"/>
        </w:rPr>
        <w:t>万元，占支出合计的76.68%；项目支出</w:t>
      </w:r>
      <w:r>
        <w:rPr>
          <w:rFonts w:ascii="仿宋_GB2312" w:eastAsia="仿宋_GB2312"/>
          <w:sz w:val="28"/>
          <w:szCs w:val="28"/>
        </w:rPr>
        <w:t>2091.68</w:t>
      </w:r>
      <w:r>
        <w:rPr>
          <w:rFonts w:ascii="仿宋_GB2312" w:eastAsia="仿宋_GB2312" w:hint="eastAsia"/>
          <w:sz w:val="28"/>
          <w:szCs w:val="28"/>
        </w:rPr>
        <w:t>万元，占支出合计的23.32%;上缴上级支出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960F28" w:rsidRDefault="001F74D7">
      <w:pPr>
        <w:pStyle w:val="2"/>
        <w:ind w:firstLine="642"/>
        <w:jc w:val="center"/>
        <w:rPr>
          <w:rFonts w:ascii="仿宋_GB2312" w:eastAsia="仿宋_GB2312"/>
          <w:color w:val="000000"/>
          <w:sz w:val="32"/>
        </w:rPr>
      </w:pPr>
      <w:r>
        <w:rPr>
          <w:rFonts w:ascii="仿宋_GB2312" w:eastAsia="仿宋_GB2312" w:hint="eastAsia"/>
          <w:color w:val="000000"/>
          <w:sz w:val="32"/>
        </w:rPr>
        <w:t>图2：基本支出和项目支出情况</w:t>
      </w:r>
    </w:p>
    <w:p w:rsidR="00960F28" w:rsidRDefault="001F74D7">
      <w:pPr>
        <w:jc w:val="center"/>
        <w:rPr>
          <w:rFonts w:ascii="黑体" w:eastAsia="黑体"/>
          <w:b/>
          <w:sz w:val="28"/>
          <w:szCs w:val="28"/>
        </w:rPr>
      </w:pPr>
      <w:r>
        <w:rPr>
          <w:noProof/>
        </w:rP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60F28" w:rsidRDefault="001F74D7">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960F28" w:rsidRDefault="001F74D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6741.17</w:t>
      </w:r>
      <w:r>
        <w:rPr>
          <w:rFonts w:ascii="仿宋_GB2312" w:eastAsia="仿宋_GB2312" w:hint="eastAsia"/>
          <w:sz w:val="28"/>
          <w:szCs w:val="28"/>
        </w:rPr>
        <w:t>万元，比上年减少1375.45万元，下降16.95%。主要原因：公益性地质项</w:t>
      </w:r>
      <w:r>
        <w:rPr>
          <w:rFonts w:ascii="仿宋_GB2312" w:eastAsia="仿宋_GB2312" w:hint="eastAsia"/>
          <w:sz w:val="28"/>
          <w:szCs w:val="28"/>
        </w:rPr>
        <w:lastRenderedPageBreak/>
        <w:t>目减少等。</w:t>
      </w:r>
    </w:p>
    <w:p w:rsidR="00960F28" w:rsidRDefault="001F74D7">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960F28" w:rsidRDefault="001F74D7">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w:t>
      </w:r>
      <w:r>
        <w:rPr>
          <w:rFonts w:ascii="仿宋_GB2312" w:eastAsia="仿宋_GB2312"/>
          <w:sz w:val="28"/>
          <w:szCs w:val="28"/>
        </w:rPr>
        <w:t>6731.02</w:t>
      </w:r>
      <w:r>
        <w:rPr>
          <w:rFonts w:ascii="仿宋_GB2312" w:eastAsia="仿宋_GB2312" w:hint="eastAsia"/>
          <w:sz w:val="28"/>
          <w:szCs w:val="28"/>
        </w:rPr>
        <w:t>万元，主要用于以下方面（按大类）：教育支出3.72万元，占本年财政拨款支出0.06%；社会保障和就业支出690.79万元，占本年财政拨款支出10.26%；卫生健康支出303.75万元，占本年财政拨款支出4.51%；自然资源海洋气象等支出5732.76万元，占本年财政拨款支出85.17%。</w:t>
      </w:r>
    </w:p>
    <w:p w:rsidR="00960F28" w:rsidRDefault="001F74D7">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1、“教育支出”（类）2024年度年初预算3.61万元，2024年度决算3.72万元，完成年初预算的103.05%。其中：</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“进修及培训”（款）2024年度年初预算3.61万元，2024年度决算3.72万元，完成年初预算的103.05%。主要原因：专业技术等培训增加。</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2、“社会保障和就业支出”(类)2024年度年初预算657.12万元，2024年度决算690.79万元，完成年初预算的105.12%。其中：</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“行政事业单位养老支出”（款）2024年度年初预算657.12万元，2024年度决算690.79万元，完成年初预算的105.12%。主要原因：退休人员抚恤金等增加。</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3、“卫生健康支出”(类)2024年度年初预算295.71万元，2024年度决算303.75万元，完成年初预算的102.72%。其中：</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“行政事业单位医疗”（款）2024年度年初预算295.71万元，2024年度决算303.75万元，完成年初预算的102.72%。主要原因：人员变动等。</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4、“自然资源海洋气象等支出”(类)2024年度年初预算5646.45万元，2024年度决算5732.76万元，完成年初预算的101.53%。其中：</w:t>
      </w:r>
    </w:p>
    <w:p w:rsidR="00960F28" w:rsidRDefault="001F74D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“自然资源事务”（款）2024年度年初预算5646.45万元，2024年度决算5732.76万元，完成年初预算的101.53%。主要原因：项目变动等。</w:t>
      </w:r>
    </w:p>
    <w:p w:rsidR="00960F28" w:rsidRDefault="001F74D7">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960F28" w:rsidRDefault="001F74D7">
      <w:pPr>
        <w:spacing w:line="580" w:lineRule="exact"/>
        <w:ind w:firstLineChars="200" w:firstLine="560"/>
        <w:rPr>
          <w:rFonts w:ascii="仿宋_GB2312" w:eastAsia="仿宋_GB2312"/>
          <w:sz w:val="28"/>
          <w:szCs w:val="28"/>
        </w:rPr>
      </w:pPr>
      <w:r>
        <w:rPr>
          <w:rFonts w:ascii="仿宋_GB2312" w:eastAsia="仿宋_GB2312" w:hint="eastAsia"/>
          <w:sz w:val="28"/>
          <w:szCs w:val="28"/>
        </w:rPr>
        <w:t>本单位无此项支出。</w:t>
      </w:r>
    </w:p>
    <w:p w:rsidR="00960F28" w:rsidRDefault="001F74D7">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960F28" w:rsidRDefault="001F74D7">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rsidR="00960F28" w:rsidRDefault="001F74D7">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960F28" w:rsidRDefault="001F74D7">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2024年度使用一般公共预算财政拨款安排基本支出</w:t>
      </w:r>
      <w:r>
        <w:rPr>
          <w:rFonts w:ascii="仿宋_GB2312" w:eastAsia="仿宋_GB2312"/>
          <w:sz w:val="28"/>
          <w:szCs w:val="28"/>
        </w:rPr>
        <w:t>5714.03</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w:t>
      </w:r>
      <w:r>
        <w:rPr>
          <w:rFonts w:ascii="仿宋_GB2312" w:eastAsia="仿宋_GB2312"/>
          <w:sz w:val="28"/>
          <w:szCs w:val="28"/>
        </w:rPr>
        <w:lastRenderedPageBreak/>
        <w:t>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960F28" w:rsidRDefault="001F74D7">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tab/>
      </w: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B60C49" w:rsidRDefault="00B60C49">
      <w:pPr>
        <w:tabs>
          <w:tab w:val="center" w:pos="6979"/>
        </w:tabs>
        <w:jc w:val="center"/>
        <w:rPr>
          <w:rFonts w:ascii="宋体" w:hAnsi="宋体" w:cs="宋体"/>
          <w:b/>
          <w:bCs/>
          <w:spacing w:val="40"/>
          <w:kern w:val="0"/>
          <w:sz w:val="32"/>
          <w:szCs w:val="32"/>
        </w:rPr>
      </w:pPr>
    </w:p>
    <w:p w:rsidR="00960F28" w:rsidRDefault="001F74D7">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960F28" w:rsidRDefault="001F74D7">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960F28" w:rsidRDefault="001F74D7">
      <w:pPr>
        <w:spacing w:line="560" w:lineRule="exact"/>
        <w:ind w:firstLine="600"/>
        <w:rPr>
          <w:rFonts w:ascii="仿宋_GB2312" w:eastAsia="仿宋_GB2312"/>
          <w:sz w:val="28"/>
          <w:szCs w:val="28"/>
        </w:rPr>
      </w:pPr>
      <w:r>
        <w:rPr>
          <w:rFonts w:ascii="仿宋_GB2312" w:eastAsia="仿宋_GB2312" w:hint="eastAsia"/>
          <w:sz w:val="28"/>
          <w:szCs w:val="28"/>
        </w:rPr>
        <w:t>2024年度“三公”经费财政拨款决算数</w:t>
      </w:r>
      <w:r>
        <w:rPr>
          <w:rFonts w:ascii="仿宋_GB2312" w:eastAsia="仿宋_GB2312"/>
          <w:sz w:val="28"/>
          <w:szCs w:val="28"/>
        </w:rPr>
        <w:t>5.91</w:t>
      </w:r>
      <w:r>
        <w:rPr>
          <w:rFonts w:ascii="仿宋_GB2312" w:eastAsia="仿宋_GB2312" w:hint="eastAsia"/>
          <w:sz w:val="28"/>
          <w:szCs w:val="28"/>
        </w:rPr>
        <w:t>万元，比2024年度“三公”经费财政拨款年初预算</w:t>
      </w:r>
      <w:r>
        <w:rPr>
          <w:rFonts w:ascii="仿宋_GB2312" w:eastAsia="仿宋_GB2312"/>
          <w:sz w:val="28"/>
          <w:szCs w:val="28"/>
        </w:rPr>
        <w:t>6.4</w:t>
      </w:r>
      <w:r>
        <w:rPr>
          <w:rFonts w:ascii="仿宋_GB2312" w:eastAsia="仿宋_GB2312" w:hint="eastAsia"/>
          <w:sz w:val="28"/>
          <w:szCs w:val="28"/>
        </w:rPr>
        <w:t>0万元减少0</w:t>
      </w:r>
      <w:r>
        <w:rPr>
          <w:rFonts w:ascii="仿宋_GB2312" w:eastAsia="仿宋_GB2312"/>
          <w:sz w:val="28"/>
          <w:szCs w:val="28"/>
        </w:rPr>
        <w:t>.49</w:t>
      </w:r>
      <w:r>
        <w:rPr>
          <w:rFonts w:ascii="仿宋_GB2312" w:eastAsia="仿宋_GB2312" w:hint="eastAsia"/>
          <w:sz w:val="28"/>
          <w:szCs w:val="28"/>
        </w:rPr>
        <w:t>万元。其中：</w:t>
      </w:r>
    </w:p>
    <w:p w:rsidR="00960F28" w:rsidRDefault="001F74D7">
      <w:pPr>
        <w:spacing w:line="560" w:lineRule="exact"/>
        <w:ind w:firstLine="600"/>
        <w:rPr>
          <w:rFonts w:ascii="仿宋_GB2312" w:eastAsia="仿宋_GB2312"/>
          <w:sz w:val="28"/>
          <w:szCs w:val="28"/>
        </w:rPr>
      </w:pPr>
      <w:r>
        <w:rPr>
          <w:rFonts w:ascii="仿宋_GB2312" w:eastAsia="仿宋_GB2312" w:hint="eastAsia"/>
          <w:sz w:val="28"/>
          <w:szCs w:val="28"/>
        </w:rPr>
        <w:t>1.因公出国（境）费用。本单位无相关内容。</w:t>
      </w:r>
    </w:p>
    <w:p w:rsidR="00960F28" w:rsidRDefault="001F74D7">
      <w:pPr>
        <w:spacing w:line="560" w:lineRule="exact"/>
        <w:ind w:firstLine="600"/>
        <w:rPr>
          <w:rFonts w:ascii="仿宋_GB2312" w:eastAsia="仿宋_GB2312"/>
          <w:sz w:val="28"/>
          <w:szCs w:val="28"/>
        </w:rPr>
      </w:pPr>
      <w:r>
        <w:rPr>
          <w:rFonts w:ascii="仿宋_GB2312" w:eastAsia="仿宋_GB2312" w:hint="eastAsia"/>
          <w:sz w:val="28"/>
          <w:szCs w:val="28"/>
        </w:rPr>
        <w:t>2.公务接待费。2024年度决算数0万元，比2024年度年初预算数0.30万元减少0.30万元。主要原因：落实政府过“紧日子”要求，厉行勤俭节约，未发生公务接待费。公务接待0批次，公务接待0人次。</w:t>
      </w:r>
    </w:p>
    <w:p w:rsidR="00960F28" w:rsidRDefault="001F74D7">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3.公务用车购置及运行维护费。2024年度决算数</w:t>
      </w:r>
      <w:r>
        <w:rPr>
          <w:rFonts w:ascii="仿宋_GB2312" w:eastAsia="仿宋_GB2312"/>
          <w:sz w:val="28"/>
          <w:szCs w:val="28"/>
        </w:rPr>
        <w:t>5.91</w:t>
      </w:r>
      <w:r>
        <w:rPr>
          <w:rFonts w:ascii="仿宋_GB2312" w:eastAsia="仿宋_GB2312" w:hint="eastAsia"/>
          <w:sz w:val="28"/>
          <w:szCs w:val="28"/>
        </w:rPr>
        <w:t>万元，比2024年度年初预算数</w:t>
      </w:r>
      <w:r>
        <w:rPr>
          <w:rFonts w:ascii="仿宋_GB2312" w:eastAsia="仿宋_GB2312"/>
          <w:sz w:val="28"/>
          <w:szCs w:val="28"/>
        </w:rPr>
        <w:t>6.1</w:t>
      </w:r>
      <w:r>
        <w:rPr>
          <w:rFonts w:ascii="仿宋_GB2312" w:eastAsia="仿宋_GB2312" w:hint="eastAsia"/>
          <w:sz w:val="28"/>
          <w:szCs w:val="28"/>
        </w:rPr>
        <w:t>0万元减少</w:t>
      </w:r>
      <w:r>
        <w:rPr>
          <w:rFonts w:ascii="仿宋_GB2312" w:eastAsia="仿宋_GB2312"/>
          <w:sz w:val="28"/>
          <w:szCs w:val="28"/>
        </w:rPr>
        <w:t>0.19</w:t>
      </w:r>
      <w:r>
        <w:rPr>
          <w:rFonts w:ascii="仿宋_GB2312" w:eastAsia="仿宋_GB2312" w:hint="eastAsia"/>
          <w:sz w:val="28"/>
          <w:szCs w:val="28"/>
        </w:rPr>
        <w:t>万元。其中，公务用车购置费2024年度决算数0万元，2024年度购置（更新）0辆。公务用车运行维护费2024年度决算数5.91万元，主要原因：贯彻落实中央关于厉行节约的精神，进一步加强公务用车管理，提高使用效率，减少车辆加油成本。2024年度公务用车保有量</w:t>
      </w:r>
      <w:r>
        <w:rPr>
          <w:rFonts w:ascii="仿宋_GB2312" w:eastAsia="仿宋_GB2312"/>
          <w:sz w:val="28"/>
          <w:szCs w:val="28"/>
        </w:rPr>
        <w:t>5</w:t>
      </w:r>
      <w:r>
        <w:rPr>
          <w:rFonts w:ascii="仿宋_GB2312" w:eastAsia="仿宋_GB2312" w:hint="eastAsia"/>
          <w:sz w:val="28"/>
          <w:szCs w:val="28"/>
        </w:rPr>
        <w:t>辆。</w:t>
      </w:r>
    </w:p>
    <w:p w:rsidR="00960F28" w:rsidRDefault="001F74D7">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960F28" w:rsidRDefault="001F74D7">
      <w:pPr>
        <w:ind w:left="540"/>
        <w:rPr>
          <w:rFonts w:ascii="仿宋_GB2312" w:eastAsia="仿宋_GB2312"/>
          <w:sz w:val="28"/>
          <w:szCs w:val="28"/>
        </w:rPr>
      </w:pPr>
      <w:r>
        <w:rPr>
          <w:rFonts w:ascii="仿宋_GB2312" w:eastAsia="仿宋_GB2312" w:hint="eastAsia"/>
          <w:sz w:val="28"/>
          <w:szCs w:val="28"/>
        </w:rPr>
        <w:t>我单位不在机关运行经费统计范围之内。</w:t>
      </w:r>
    </w:p>
    <w:p w:rsidR="00960F28" w:rsidRDefault="001F74D7">
      <w:pPr>
        <w:ind w:left="540"/>
        <w:rPr>
          <w:rFonts w:ascii="黑体" w:eastAsia="黑体"/>
          <w:sz w:val="28"/>
          <w:szCs w:val="28"/>
        </w:rPr>
      </w:pPr>
      <w:r>
        <w:rPr>
          <w:rFonts w:ascii="黑体" w:eastAsia="黑体" w:hint="eastAsia"/>
          <w:sz w:val="28"/>
          <w:szCs w:val="28"/>
        </w:rPr>
        <w:t>三、政府采购支出情况</w:t>
      </w:r>
    </w:p>
    <w:p w:rsidR="00960F28" w:rsidRDefault="001F74D7">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575.78</w:t>
      </w:r>
      <w:r>
        <w:rPr>
          <w:rFonts w:ascii="仿宋_GB2312" w:eastAsia="仿宋_GB2312" w:hint="eastAsia"/>
          <w:sz w:val="28"/>
          <w:szCs w:val="28"/>
        </w:rPr>
        <w:t>万元，其中：政府采购货物支出</w:t>
      </w:r>
      <w:r>
        <w:rPr>
          <w:rFonts w:ascii="仿宋_GB2312" w:eastAsia="仿宋_GB2312"/>
          <w:sz w:val="28"/>
          <w:szCs w:val="28"/>
        </w:rPr>
        <w:t>20.19</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555.59</w:t>
      </w:r>
      <w:r>
        <w:rPr>
          <w:rFonts w:ascii="仿宋_GB2312" w:eastAsia="仿宋_GB2312" w:hint="eastAsia"/>
          <w:sz w:val="28"/>
          <w:szCs w:val="28"/>
        </w:rPr>
        <w:t>万元。授予中小企业合同金额</w:t>
      </w:r>
      <w:r>
        <w:rPr>
          <w:rFonts w:ascii="仿宋_GB2312" w:eastAsia="仿宋_GB2312"/>
          <w:sz w:val="28"/>
          <w:szCs w:val="28"/>
        </w:rPr>
        <w:t>565.76</w:t>
      </w:r>
      <w:r>
        <w:rPr>
          <w:rFonts w:ascii="仿宋_GB2312" w:eastAsia="仿宋_GB2312" w:hint="eastAsia"/>
          <w:sz w:val="28"/>
          <w:szCs w:val="28"/>
        </w:rPr>
        <w:t>万元，占政府采购支出总额的98.26%，其中：授予小微企业</w:t>
      </w:r>
      <w:r>
        <w:rPr>
          <w:rFonts w:ascii="仿宋_GB2312" w:eastAsia="仿宋_GB2312" w:hint="eastAsia"/>
          <w:sz w:val="28"/>
          <w:szCs w:val="28"/>
        </w:rPr>
        <w:lastRenderedPageBreak/>
        <w:t>合同金额</w:t>
      </w:r>
      <w:r>
        <w:rPr>
          <w:rFonts w:ascii="仿宋_GB2312" w:eastAsia="仿宋_GB2312"/>
          <w:sz w:val="28"/>
          <w:szCs w:val="28"/>
        </w:rPr>
        <w:t>565.08</w:t>
      </w:r>
      <w:r>
        <w:rPr>
          <w:rFonts w:ascii="仿宋_GB2312" w:eastAsia="仿宋_GB2312" w:hint="eastAsia"/>
          <w:sz w:val="28"/>
          <w:szCs w:val="28"/>
        </w:rPr>
        <w:t>万元，占政府采购支出总额的</w:t>
      </w:r>
      <w:r>
        <w:rPr>
          <w:rFonts w:ascii="仿宋_GB2312" w:eastAsia="仿宋_GB2312"/>
          <w:sz w:val="28"/>
          <w:szCs w:val="28"/>
        </w:rPr>
        <w:t>98.14</w:t>
      </w:r>
      <w:r>
        <w:rPr>
          <w:rFonts w:ascii="仿宋_GB2312" w:eastAsia="仿宋_GB2312" w:hint="eastAsia"/>
          <w:sz w:val="28"/>
          <w:szCs w:val="28"/>
        </w:rPr>
        <w:t>%。</w:t>
      </w:r>
    </w:p>
    <w:p w:rsidR="00960F28" w:rsidRDefault="001F74D7">
      <w:pPr>
        <w:ind w:firstLineChars="200" w:firstLine="560"/>
        <w:rPr>
          <w:rFonts w:ascii="黑体" w:eastAsia="黑体"/>
          <w:sz w:val="28"/>
          <w:szCs w:val="28"/>
          <w:highlight w:val="yellow"/>
        </w:rPr>
      </w:pPr>
      <w:r>
        <w:rPr>
          <w:rFonts w:ascii="黑体" w:eastAsia="黑体" w:hint="eastAsia"/>
          <w:sz w:val="28"/>
          <w:szCs w:val="28"/>
        </w:rPr>
        <w:t>四、国有资产占用情况</w:t>
      </w:r>
    </w:p>
    <w:p w:rsidR="00960F28" w:rsidRDefault="001F74D7">
      <w:pPr>
        <w:ind w:firstLineChars="200" w:firstLine="560"/>
        <w:rPr>
          <w:rFonts w:ascii="仿宋_GB2312" w:eastAsia="仿宋_GB2312"/>
          <w:sz w:val="32"/>
          <w:szCs w:val="32"/>
        </w:rPr>
      </w:pPr>
      <w:r>
        <w:rPr>
          <w:rFonts w:ascii="仿宋_GB2312" w:eastAsia="仿宋_GB2312" w:hint="eastAsia"/>
          <w:sz w:val="28"/>
          <w:szCs w:val="28"/>
        </w:rPr>
        <w:t>截至12月31日，北京市矿产地质研究所共有车辆5台；单位价值100万元（含）以上的设备4台（套）。</w:t>
      </w:r>
    </w:p>
    <w:p w:rsidR="00960F28" w:rsidRDefault="001F74D7">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960F28" w:rsidRDefault="001F74D7">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rsidR="00960F28" w:rsidRDefault="001F74D7">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960F28" w:rsidRDefault="001F74D7">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960F28" w:rsidRDefault="001F74D7">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960F28" w:rsidRDefault="001F74D7">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960F28" w:rsidRDefault="001F74D7">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960F28" w:rsidRDefault="001F74D7">
      <w:pPr>
        <w:ind w:firstLineChars="150" w:firstLine="420"/>
        <w:rPr>
          <w:rFonts w:ascii="仿宋_GB2312" w:eastAsia="仿宋_GB2312"/>
          <w:sz w:val="28"/>
          <w:szCs w:val="28"/>
        </w:rPr>
      </w:pPr>
      <w:r>
        <w:rPr>
          <w:rFonts w:ascii="仿宋_GB2312" w:eastAsia="仿宋_GB2312" w:hint="eastAsia"/>
          <w:sz w:val="28"/>
          <w:szCs w:val="28"/>
        </w:rPr>
        <w:lastRenderedPageBreak/>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960F28" w:rsidRDefault="001F74D7" w:rsidP="00491AE5">
      <w:pPr>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491AE5" w:rsidRDefault="00491AE5" w:rsidP="00491AE5">
      <w:pPr>
        <w:ind w:firstLineChars="200" w:firstLine="560"/>
        <w:rPr>
          <w:rFonts w:ascii="仿宋_GB2312" w:eastAsia="仿宋_GB2312"/>
          <w:sz w:val="28"/>
          <w:szCs w:val="28"/>
        </w:rPr>
      </w:pPr>
      <w:r>
        <w:rPr>
          <w:rFonts w:ascii="仿宋_GB2312" w:eastAsia="仿宋_GB2312"/>
          <w:sz w:val="28"/>
          <w:szCs w:val="28"/>
        </w:rPr>
        <w:t>7</w:t>
      </w:r>
      <w:r w:rsidRPr="000F0CBE">
        <w:rPr>
          <w:rFonts w:ascii="仿宋_GB2312" w:eastAsia="仿宋_GB2312" w:hint="eastAsia"/>
          <w:sz w:val="28"/>
          <w:szCs w:val="28"/>
        </w:rPr>
        <w:t>.</w:t>
      </w:r>
      <w:r>
        <w:rPr>
          <w:rFonts w:ascii="仿宋_GB2312" w:eastAsia="仿宋_GB2312" w:hint="eastAsia"/>
          <w:sz w:val="28"/>
          <w:szCs w:val="28"/>
        </w:rPr>
        <w:t>“教育支出”（类）“进修及</w:t>
      </w:r>
      <w:r>
        <w:rPr>
          <w:rFonts w:ascii="仿宋_GB2312" w:eastAsia="仿宋_GB2312"/>
          <w:sz w:val="28"/>
          <w:szCs w:val="28"/>
        </w:rPr>
        <w:t>培训</w:t>
      </w:r>
      <w:r>
        <w:rPr>
          <w:rFonts w:ascii="仿宋_GB2312" w:eastAsia="仿宋_GB2312" w:hint="eastAsia"/>
          <w:sz w:val="28"/>
          <w:szCs w:val="28"/>
        </w:rPr>
        <w:t>”（款）“培训</w:t>
      </w:r>
      <w:r>
        <w:rPr>
          <w:rFonts w:ascii="仿宋_GB2312" w:eastAsia="仿宋_GB2312"/>
          <w:sz w:val="28"/>
          <w:szCs w:val="28"/>
        </w:rPr>
        <w:t>支出</w:t>
      </w:r>
      <w:r>
        <w:rPr>
          <w:rFonts w:ascii="仿宋_GB2312" w:eastAsia="仿宋_GB2312" w:hint="eastAsia"/>
          <w:sz w:val="28"/>
          <w:szCs w:val="28"/>
        </w:rPr>
        <w:t>”（项）</w:t>
      </w:r>
      <w:r w:rsidRPr="000F0CBE">
        <w:rPr>
          <w:rFonts w:ascii="仿宋_GB2312" w:eastAsia="仿宋_GB2312" w:hint="eastAsia"/>
          <w:sz w:val="28"/>
          <w:szCs w:val="28"/>
        </w:rPr>
        <w:t>：</w:t>
      </w:r>
      <w:r>
        <w:rPr>
          <w:rFonts w:ascii="仿宋_GB2312" w:eastAsia="仿宋_GB2312" w:hint="eastAsia"/>
          <w:sz w:val="28"/>
          <w:szCs w:val="28"/>
        </w:rPr>
        <w:t>反映</w:t>
      </w:r>
      <w:r>
        <w:rPr>
          <w:rFonts w:ascii="仿宋_GB2312" w:eastAsia="仿宋_GB2312"/>
          <w:sz w:val="28"/>
          <w:szCs w:val="28"/>
        </w:rPr>
        <w:t>各部门安排的用于培训的支出</w:t>
      </w:r>
      <w:r>
        <w:rPr>
          <w:rFonts w:ascii="仿宋_GB2312" w:eastAsia="仿宋_GB2312" w:hint="eastAsia"/>
          <w:sz w:val="28"/>
          <w:szCs w:val="28"/>
        </w:rPr>
        <w:t>。</w:t>
      </w:r>
      <w:r>
        <w:rPr>
          <w:rFonts w:ascii="仿宋_GB2312" w:eastAsia="仿宋_GB2312"/>
          <w:sz w:val="28"/>
          <w:szCs w:val="28"/>
        </w:rPr>
        <w:t>教育</w:t>
      </w:r>
      <w:r>
        <w:rPr>
          <w:rFonts w:ascii="仿宋_GB2312" w:eastAsia="仿宋_GB2312" w:hint="eastAsia"/>
          <w:sz w:val="28"/>
          <w:szCs w:val="28"/>
        </w:rPr>
        <w:t>部门</w:t>
      </w:r>
      <w:r>
        <w:rPr>
          <w:rFonts w:ascii="仿宋_GB2312" w:eastAsia="仿宋_GB2312"/>
          <w:sz w:val="28"/>
          <w:szCs w:val="28"/>
        </w:rPr>
        <w:t>的师资培训，党校、行政学院等专业干部</w:t>
      </w:r>
      <w:r>
        <w:rPr>
          <w:rFonts w:ascii="仿宋_GB2312" w:eastAsia="仿宋_GB2312" w:hint="eastAsia"/>
          <w:sz w:val="28"/>
          <w:szCs w:val="28"/>
        </w:rPr>
        <w:t>教育机构的</w:t>
      </w:r>
      <w:r>
        <w:rPr>
          <w:rFonts w:ascii="仿宋_GB2312" w:eastAsia="仿宋_GB2312"/>
          <w:sz w:val="28"/>
          <w:szCs w:val="28"/>
        </w:rPr>
        <w:t>支出，以及</w:t>
      </w:r>
      <w:r>
        <w:rPr>
          <w:rFonts w:ascii="仿宋_GB2312" w:eastAsia="仿宋_GB2312" w:hint="eastAsia"/>
          <w:sz w:val="28"/>
          <w:szCs w:val="28"/>
        </w:rPr>
        <w:t>退役</w:t>
      </w:r>
      <w:r>
        <w:rPr>
          <w:rFonts w:ascii="仿宋_GB2312" w:eastAsia="仿宋_GB2312"/>
          <w:sz w:val="28"/>
          <w:szCs w:val="28"/>
        </w:rPr>
        <w:t>士兵、转业士官的培训支出，</w:t>
      </w:r>
      <w:r>
        <w:rPr>
          <w:rFonts w:ascii="仿宋_GB2312" w:eastAsia="仿宋_GB2312" w:hint="eastAsia"/>
          <w:sz w:val="28"/>
          <w:szCs w:val="28"/>
        </w:rPr>
        <w:t>不在</w:t>
      </w:r>
      <w:r>
        <w:rPr>
          <w:rFonts w:ascii="仿宋_GB2312" w:eastAsia="仿宋_GB2312"/>
          <w:sz w:val="28"/>
          <w:szCs w:val="28"/>
        </w:rPr>
        <w:t>本科目</w:t>
      </w:r>
      <w:r>
        <w:rPr>
          <w:rFonts w:ascii="仿宋_GB2312" w:eastAsia="仿宋_GB2312" w:hint="eastAsia"/>
          <w:sz w:val="28"/>
          <w:szCs w:val="28"/>
        </w:rPr>
        <w:t>反映</w:t>
      </w:r>
      <w:r>
        <w:rPr>
          <w:rFonts w:ascii="仿宋_GB2312" w:eastAsia="仿宋_GB2312"/>
          <w:sz w:val="28"/>
          <w:szCs w:val="28"/>
        </w:rPr>
        <w:t>。</w:t>
      </w:r>
    </w:p>
    <w:p w:rsidR="00491AE5" w:rsidRDefault="00491AE5" w:rsidP="00491AE5">
      <w:pPr>
        <w:ind w:firstLineChars="200" w:firstLine="560"/>
        <w:rPr>
          <w:rFonts w:ascii="仿宋_GB2312" w:eastAsia="仿宋_GB2312"/>
          <w:sz w:val="28"/>
          <w:szCs w:val="28"/>
        </w:rPr>
      </w:pPr>
      <w:r w:rsidRPr="00724FC0">
        <w:rPr>
          <w:rFonts w:ascii="仿宋_GB2312" w:eastAsia="仿宋_GB2312" w:hint="eastAsia"/>
          <w:sz w:val="28"/>
          <w:szCs w:val="28"/>
        </w:rPr>
        <w:t>8.</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”（款）“机关事业单位职业</w:t>
      </w:r>
      <w:r>
        <w:rPr>
          <w:rFonts w:ascii="仿宋_GB2312" w:eastAsia="仿宋_GB2312"/>
          <w:sz w:val="28"/>
          <w:szCs w:val="28"/>
        </w:rPr>
        <w:t>年金缴费支出</w:t>
      </w:r>
      <w:r>
        <w:rPr>
          <w:rFonts w:ascii="仿宋_GB2312" w:eastAsia="仿宋_GB2312" w:hint="eastAsia"/>
          <w:sz w:val="28"/>
          <w:szCs w:val="28"/>
        </w:rPr>
        <w:t>”（项）</w:t>
      </w:r>
      <w:r>
        <w:rPr>
          <w:rFonts w:ascii="仿宋_GB2312" w:eastAsia="仿宋_GB2312"/>
          <w:sz w:val="28"/>
          <w:szCs w:val="28"/>
        </w:rPr>
        <w:t>：反映机关事业单位实施养老保险</w:t>
      </w:r>
      <w:r>
        <w:rPr>
          <w:rFonts w:ascii="仿宋_GB2312" w:eastAsia="仿宋_GB2312" w:hint="eastAsia"/>
          <w:sz w:val="28"/>
          <w:szCs w:val="28"/>
        </w:rPr>
        <w:t>制度</w:t>
      </w:r>
      <w:r>
        <w:rPr>
          <w:rFonts w:ascii="仿宋_GB2312" w:eastAsia="仿宋_GB2312"/>
          <w:sz w:val="28"/>
          <w:szCs w:val="28"/>
        </w:rPr>
        <w:t>由</w:t>
      </w:r>
      <w:r>
        <w:rPr>
          <w:rFonts w:ascii="仿宋_GB2312" w:eastAsia="仿宋_GB2312" w:hint="eastAsia"/>
          <w:sz w:val="28"/>
          <w:szCs w:val="28"/>
        </w:rPr>
        <w:t>单位</w:t>
      </w:r>
      <w:r>
        <w:rPr>
          <w:rFonts w:ascii="仿宋_GB2312" w:eastAsia="仿宋_GB2312"/>
          <w:sz w:val="28"/>
          <w:szCs w:val="28"/>
        </w:rPr>
        <w:t>实际缴纳的职业年金（</w:t>
      </w:r>
      <w:r>
        <w:rPr>
          <w:rFonts w:ascii="仿宋_GB2312" w:eastAsia="仿宋_GB2312" w:hint="eastAsia"/>
          <w:sz w:val="28"/>
          <w:szCs w:val="28"/>
        </w:rPr>
        <w:t>含</w:t>
      </w:r>
      <w:r>
        <w:rPr>
          <w:rFonts w:ascii="仿宋_GB2312" w:eastAsia="仿宋_GB2312"/>
          <w:sz w:val="28"/>
          <w:szCs w:val="28"/>
        </w:rPr>
        <w:t>职业年金补记支出）</w:t>
      </w:r>
      <w:r>
        <w:rPr>
          <w:rFonts w:ascii="仿宋_GB2312" w:eastAsia="仿宋_GB2312" w:hint="eastAsia"/>
          <w:sz w:val="28"/>
          <w:szCs w:val="28"/>
        </w:rPr>
        <w:t>。</w:t>
      </w:r>
    </w:p>
    <w:p w:rsidR="00491AE5" w:rsidRDefault="00491AE5" w:rsidP="00491AE5">
      <w:pPr>
        <w:ind w:firstLineChars="200" w:firstLine="560"/>
        <w:rPr>
          <w:rFonts w:ascii="仿宋_GB2312" w:eastAsia="仿宋_GB2312"/>
          <w:sz w:val="28"/>
          <w:szCs w:val="28"/>
        </w:rPr>
      </w:pPr>
      <w:r w:rsidRPr="004D2EB6">
        <w:rPr>
          <w:rFonts w:ascii="仿宋_GB2312" w:eastAsia="仿宋_GB2312"/>
          <w:sz w:val="28"/>
          <w:szCs w:val="28"/>
        </w:rPr>
        <w:t>9.</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”（款）“其他</w:t>
      </w:r>
      <w:r>
        <w:rPr>
          <w:rFonts w:ascii="仿宋_GB2312" w:eastAsia="仿宋_GB2312"/>
          <w:sz w:val="28"/>
          <w:szCs w:val="28"/>
        </w:rPr>
        <w:t>行政事业单位养老支出</w:t>
      </w:r>
      <w:r>
        <w:rPr>
          <w:rFonts w:ascii="仿宋_GB2312" w:eastAsia="仿宋_GB2312" w:hint="eastAsia"/>
          <w:sz w:val="28"/>
          <w:szCs w:val="28"/>
        </w:rPr>
        <w:t>”（项）</w:t>
      </w:r>
      <w:r>
        <w:rPr>
          <w:rFonts w:ascii="仿宋_GB2312" w:eastAsia="仿宋_GB2312"/>
          <w:sz w:val="28"/>
          <w:szCs w:val="28"/>
        </w:rPr>
        <w:t>：反映除上述项目以外其他用于行政事业单位养老方面的支出。</w:t>
      </w:r>
    </w:p>
    <w:p w:rsidR="00491AE5" w:rsidRDefault="00491AE5" w:rsidP="00491AE5">
      <w:pPr>
        <w:ind w:firstLineChars="200" w:firstLine="560"/>
        <w:rPr>
          <w:rFonts w:ascii="仿宋_GB2312" w:eastAsia="仿宋_GB2312"/>
          <w:sz w:val="28"/>
          <w:szCs w:val="28"/>
        </w:rPr>
      </w:pPr>
      <w:r w:rsidRPr="00044026">
        <w:rPr>
          <w:rFonts w:ascii="仿宋_GB2312" w:eastAsia="仿宋_GB2312" w:hint="eastAsia"/>
          <w:sz w:val="28"/>
          <w:szCs w:val="28"/>
        </w:rPr>
        <w:t>10.</w:t>
      </w:r>
      <w:r>
        <w:rPr>
          <w:rFonts w:ascii="仿宋_GB2312" w:eastAsia="仿宋_GB2312" w:hint="eastAsia"/>
          <w:sz w:val="28"/>
          <w:szCs w:val="28"/>
        </w:rPr>
        <w:t>“卫生健康支出”（类）“行政事业</w:t>
      </w:r>
      <w:r>
        <w:rPr>
          <w:rFonts w:ascii="仿宋_GB2312" w:eastAsia="仿宋_GB2312"/>
          <w:sz w:val="28"/>
          <w:szCs w:val="28"/>
        </w:rPr>
        <w:t>单位医疗</w:t>
      </w:r>
      <w:r>
        <w:rPr>
          <w:rFonts w:ascii="仿宋_GB2312" w:eastAsia="仿宋_GB2312" w:hint="eastAsia"/>
          <w:sz w:val="28"/>
          <w:szCs w:val="28"/>
        </w:rPr>
        <w:t>”（款）“事业单位</w:t>
      </w:r>
      <w:r>
        <w:rPr>
          <w:rFonts w:ascii="仿宋_GB2312" w:eastAsia="仿宋_GB2312"/>
          <w:sz w:val="28"/>
          <w:szCs w:val="28"/>
        </w:rPr>
        <w:t>医疗</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财政部门安排的事业单位基本医疗保险缴费经费，未参加医疗保险的事业单位</w:t>
      </w:r>
      <w:r>
        <w:rPr>
          <w:rFonts w:ascii="仿宋_GB2312" w:eastAsia="仿宋_GB2312" w:hint="eastAsia"/>
          <w:sz w:val="28"/>
          <w:szCs w:val="28"/>
        </w:rPr>
        <w:t>的公费</w:t>
      </w:r>
      <w:r>
        <w:rPr>
          <w:rFonts w:ascii="仿宋_GB2312" w:eastAsia="仿宋_GB2312"/>
          <w:sz w:val="28"/>
          <w:szCs w:val="28"/>
        </w:rPr>
        <w:t>医疗经费</w:t>
      </w:r>
      <w:r>
        <w:rPr>
          <w:rFonts w:ascii="仿宋_GB2312" w:eastAsia="仿宋_GB2312" w:hint="eastAsia"/>
          <w:sz w:val="28"/>
          <w:szCs w:val="28"/>
        </w:rPr>
        <w:t>，</w:t>
      </w:r>
      <w:r>
        <w:rPr>
          <w:rFonts w:ascii="仿宋_GB2312" w:eastAsia="仿宋_GB2312"/>
          <w:sz w:val="28"/>
          <w:szCs w:val="28"/>
        </w:rPr>
        <w:t>按</w:t>
      </w:r>
      <w:r>
        <w:rPr>
          <w:rFonts w:ascii="仿宋_GB2312" w:eastAsia="仿宋_GB2312" w:hint="eastAsia"/>
          <w:sz w:val="28"/>
          <w:szCs w:val="28"/>
        </w:rPr>
        <w:t>国家规定享受</w:t>
      </w:r>
      <w:r>
        <w:rPr>
          <w:rFonts w:ascii="仿宋_GB2312" w:eastAsia="仿宋_GB2312"/>
          <w:sz w:val="28"/>
          <w:szCs w:val="28"/>
        </w:rPr>
        <w:t>离休人员待遇的医疗经费。</w:t>
      </w:r>
    </w:p>
    <w:p w:rsidR="00491AE5" w:rsidRDefault="00491AE5" w:rsidP="00491AE5">
      <w:pPr>
        <w:ind w:firstLineChars="200" w:firstLine="560"/>
        <w:rPr>
          <w:rFonts w:ascii="仿宋_GB2312" w:eastAsia="仿宋_GB2312" w:hint="eastAsia"/>
          <w:sz w:val="28"/>
          <w:szCs w:val="28"/>
        </w:rPr>
      </w:pPr>
      <w:r w:rsidRPr="009A668A">
        <w:rPr>
          <w:rFonts w:ascii="仿宋_GB2312" w:eastAsia="仿宋_GB2312"/>
          <w:sz w:val="28"/>
          <w:szCs w:val="28"/>
        </w:rPr>
        <w:t>11.</w:t>
      </w:r>
      <w:r>
        <w:rPr>
          <w:rFonts w:ascii="仿宋_GB2312" w:eastAsia="仿宋_GB2312" w:hint="eastAsia"/>
          <w:sz w:val="28"/>
          <w:szCs w:val="28"/>
        </w:rPr>
        <w:t>“城乡社区支出”（类）“国有土地使用权</w:t>
      </w:r>
      <w:r>
        <w:rPr>
          <w:rFonts w:ascii="仿宋_GB2312" w:eastAsia="仿宋_GB2312"/>
          <w:sz w:val="28"/>
          <w:szCs w:val="28"/>
        </w:rPr>
        <w:t>出让收入安排的支出</w:t>
      </w:r>
      <w:r>
        <w:rPr>
          <w:rFonts w:ascii="仿宋_GB2312" w:eastAsia="仿宋_GB2312" w:hint="eastAsia"/>
          <w:sz w:val="28"/>
          <w:szCs w:val="28"/>
        </w:rPr>
        <w:t>”（款）“城市</w:t>
      </w:r>
      <w:r>
        <w:rPr>
          <w:rFonts w:ascii="仿宋_GB2312" w:eastAsia="仿宋_GB2312"/>
          <w:sz w:val="28"/>
          <w:szCs w:val="28"/>
        </w:rPr>
        <w:t>建设支出</w:t>
      </w:r>
      <w:r>
        <w:rPr>
          <w:rFonts w:ascii="仿宋_GB2312" w:eastAsia="仿宋_GB2312" w:hint="eastAsia"/>
          <w:sz w:val="28"/>
          <w:szCs w:val="28"/>
        </w:rPr>
        <w:t>”（项）</w:t>
      </w:r>
      <w:r>
        <w:rPr>
          <w:rFonts w:ascii="仿宋_GB2312" w:eastAsia="仿宋_GB2312"/>
          <w:sz w:val="28"/>
          <w:szCs w:val="28"/>
        </w:rPr>
        <w:t>：反映土地出让收入用于完善国有土地使用功能的配套设施建设和城市基础设施建设支出</w:t>
      </w:r>
      <w:r>
        <w:rPr>
          <w:rFonts w:ascii="仿宋_GB2312" w:eastAsia="仿宋_GB2312" w:hint="eastAsia"/>
          <w:sz w:val="28"/>
          <w:szCs w:val="28"/>
        </w:rPr>
        <w:t>.</w:t>
      </w:r>
    </w:p>
    <w:p w:rsidR="00491AE5" w:rsidRDefault="00491AE5" w:rsidP="00491AE5">
      <w:pPr>
        <w:ind w:firstLineChars="200" w:firstLine="560"/>
        <w:rPr>
          <w:rFonts w:ascii="仿宋_GB2312" w:eastAsia="仿宋_GB2312"/>
          <w:sz w:val="28"/>
          <w:szCs w:val="28"/>
        </w:rPr>
      </w:pPr>
      <w:r>
        <w:rPr>
          <w:rFonts w:ascii="仿宋_GB2312" w:eastAsia="仿宋_GB2312" w:hint="eastAsia"/>
          <w:sz w:val="28"/>
          <w:szCs w:val="28"/>
        </w:rPr>
        <w:t>12.“自然资源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w:t>
      </w:r>
      <w:r w:rsidRPr="000F0CBE">
        <w:rPr>
          <w:rFonts w:ascii="仿宋_GB2312" w:eastAsia="仿宋_GB2312" w:hint="eastAsia"/>
          <w:sz w:val="28"/>
          <w:szCs w:val="28"/>
        </w:rPr>
        <w:t>自然资源调查与确权登记</w:t>
      </w:r>
      <w:r>
        <w:rPr>
          <w:rFonts w:ascii="仿宋_GB2312" w:eastAsia="仿宋_GB2312" w:hint="eastAsia"/>
          <w:sz w:val="28"/>
          <w:szCs w:val="28"/>
        </w:rPr>
        <w:t>”（项）</w:t>
      </w:r>
      <w:r w:rsidRPr="000F0CBE">
        <w:rPr>
          <w:rFonts w:ascii="仿宋_GB2312" w:eastAsia="仿宋_GB2312" w:hint="eastAsia"/>
          <w:sz w:val="28"/>
          <w:szCs w:val="28"/>
        </w:rPr>
        <w:t>：反映自然资源部门用</w:t>
      </w:r>
      <w:r w:rsidRPr="000F0CBE">
        <w:rPr>
          <w:rFonts w:ascii="仿宋_GB2312" w:eastAsia="仿宋_GB2312" w:hint="eastAsia"/>
          <w:sz w:val="28"/>
          <w:szCs w:val="28"/>
        </w:rPr>
        <w:lastRenderedPageBreak/>
        <w:t>于自然资源调查监测评价，自然资源统一确权登记等方面的支出。</w:t>
      </w:r>
    </w:p>
    <w:p w:rsidR="00491AE5" w:rsidRDefault="00491AE5" w:rsidP="00491AE5">
      <w:pPr>
        <w:ind w:firstLineChars="200" w:firstLine="560"/>
        <w:rPr>
          <w:rFonts w:ascii="仿宋_GB2312" w:eastAsia="仿宋_GB2312"/>
          <w:sz w:val="28"/>
          <w:szCs w:val="28"/>
        </w:rPr>
      </w:pPr>
      <w:r w:rsidRPr="004905F8">
        <w:rPr>
          <w:rFonts w:ascii="仿宋_GB2312" w:eastAsia="仿宋_GB2312" w:hint="eastAsia"/>
          <w:sz w:val="28"/>
          <w:szCs w:val="28"/>
        </w:rPr>
        <w:t>13.</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”（款）“地质</w:t>
      </w:r>
      <w:r>
        <w:rPr>
          <w:rFonts w:ascii="仿宋_GB2312" w:eastAsia="仿宋_GB2312"/>
          <w:sz w:val="28"/>
          <w:szCs w:val="28"/>
        </w:rPr>
        <w:t>矿产资源与环境</w:t>
      </w:r>
      <w:r>
        <w:rPr>
          <w:rFonts w:ascii="仿宋_GB2312" w:eastAsia="仿宋_GB2312" w:hint="eastAsia"/>
          <w:sz w:val="28"/>
          <w:szCs w:val="28"/>
        </w:rPr>
        <w:t>调查”（项）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用于中国</w:t>
      </w:r>
      <w:r>
        <w:rPr>
          <w:rFonts w:ascii="仿宋_GB2312" w:eastAsia="仿宋_GB2312" w:hint="eastAsia"/>
          <w:sz w:val="28"/>
          <w:szCs w:val="28"/>
        </w:rPr>
        <w:t>地质</w:t>
      </w:r>
      <w:r>
        <w:rPr>
          <w:rFonts w:ascii="仿宋_GB2312" w:eastAsia="仿宋_GB2312"/>
          <w:sz w:val="28"/>
          <w:szCs w:val="28"/>
        </w:rPr>
        <w:t>调查局开展陆域海域</w:t>
      </w:r>
      <w:r>
        <w:rPr>
          <w:rFonts w:ascii="仿宋_GB2312" w:eastAsia="仿宋_GB2312" w:hint="eastAsia"/>
          <w:sz w:val="28"/>
          <w:szCs w:val="28"/>
        </w:rPr>
        <w:t>公益性</w:t>
      </w:r>
      <w:r>
        <w:rPr>
          <w:rFonts w:ascii="仿宋_GB2312" w:eastAsia="仿宋_GB2312"/>
          <w:sz w:val="28"/>
          <w:szCs w:val="28"/>
        </w:rPr>
        <w:t>基础地质调查、</w:t>
      </w:r>
      <w:r>
        <w:rPr>
          <w:rFonts w:ascii="仿宋_GB2312" w:eastAsia="仿宋_GB2312" w:hint="eastAsia"/>
          <w:sz w:val="28"/>
          <w:szCs w:val="28"/>
        </w:rPr>
        <w:t>重要能源资源</w:t>
      </w:r>
      <w:r>
        <w:rPr>
          <w:rFonts w:ascii="仿宋_GB2312" w:eastAsia="仿宋_GB2312"/>
          <w:sz w:val="28"/>
          <w:szCs w:val="28"/>
        </w:rPr>
        <w:t>矿产调查；服务国民经济和生态文明建设，开展重要经济区和城市群综合地质调查、地质灾害隐患和水文地质环境调查；服务</w:t>
      </w:r>
      <w:r>
        <w:rPr>
          <w:rFonts w:ascii="仿宋_GB2312" w:eastAsia="仿宋_GB2312"/>
          <w:sz w:val="28"/>
          <w:szCs w:val="28"/>
        </w:rPr>
        <w:t>“</w:t>
      </w:r>
      <w:r>
        <w:rPr>
          <w:rFonts w:ascii="仿宋_GB2312" w:eastAsia="仿宋_GB2312" w:hint="eastAsia"/>
          <w:sz w:val="28"/>
          <w:szCs w:val="28"/>
        </w:rPr>
        <w:t>一带一路</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军民融合等国家重大战略，开展相关地质调查工作；以及加强地质资源环境信息化建设，提高地质调查能力和科技水平等相关支出。</w:t>
      </w:r>
    </w:p>
    <w:p w:rsidR="00491AE5" w:rsidRDefault="00491AE5" w:rsidP="00491AE5">
      <w:pPr>
        <w:ind w:firstLineChars="200" w:firstLine="560"/>
        <w:rPr>
          <w:rFonts w:ascii="仿宋_GB2312" w:eastAsia="仿宋_GB2312"/>
          <w:sz w:val="28"/>
          <w:szCs w:val="28"/>
        </w:rPr>
      </w:pPr>
      <w:r w:rsidRPr="004905F8">
        <w:rPr>
          <w:rFonts w:ascii="仿宋_GB2312" w:eastAsia="仿宋_GB2312"/>
          <w:sz w:val="28"/>
          <w:szCs w:val="28"/>
        </w:rPr>
        <w:t>14.</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”（款）“事业</w:t>
      </w:r>
      <w:r>
        <w:rPr>
          <w:rFonts w:ascii="仿宋_GB2312" w:eastAsia="仿宋_GB2312"/>
          <w:sz w:val="28"/>
          <w:szCs w:val="28"/>
        </w:rPr>
        <w:t>运行</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事业单位的基本支出，不</w:t>
      </w:r>
      <w:r>
        <w:rPr>
          <w:rFonts w:ascii="仿宋_GB2312" w:eastAsia="仿宋_GB2312" w:hint="eastAsia"/>
          <w:sz w:val="28"/>
          <w:szCs w:val="28"/>
        </w:rPr>
        <w:t>包括</w:t>
      </w:r>
      <w:r>
        <w:rPr>
          <w:rFonts w:ascii="仿宋_GB2312" w:eastAsia="仿宋_GB2312"/>
          <w:sz w:val="28"/>
          <w:szCs w:val="28"/>
        </w:rPr>
        <w:t>行政单位（</w:t>
      </w:r>
      <w:r>
        <w:rPr>
          <w:rFonts w:ascii="仿宋_GB2312" w:eastAsia="仿宋_GB2312" w:hint="eastAsia"/>
          <w:sz w:val="28"/>
          <w:szCs w:val="28"/>
        </w:rPr>
        <w:t>包括实行</w:t>
      </w:r>
      <w:r>
        <w:rPr>
          <w:rFonts w:ascii="仿宋_GB2312" w:eastAsia="仿宋_GB2312"/>
          <w:sz w:val="28"/>
          <w:szCs w:val="28"/>
        </w:rPr>
        <w:t>公务员管理的事业单位）</w:t>
      </w:r>
      <w:r>
        <w:rPr>
          <w:rFonts w:ascii="仿宋_GB2312" w:eastAsia="仿宋_GB2312" w:hint="eastAsia"/>
          <w:sz w:val="28"/>
          <w:szCs w:val="28"/>
        </w:rPr>
        <w:t>后勤服务中心、</w:t>
      </w:r>
      <w:r>
        <w:rPr>
          <w:rFonts w:ascii="仿宋_GB2312" w:eastAsia="仿宋_GB2312"/>
          <w:sz w:val="28"/>
          <w:szCs w:val="28"/>
        </w:rPr>
        <w:t>医务室等</w:t>
      </w:r>
      <w:r>
        <w:rPr>
          <w:rFonts w:ascii="仿宋_GB2312" w:eastAsia="仿宋_GB2312" w:hint="eastAsia"/>
          <w:sz w:val="28"/>
          <w:szCs w:val="28"/>
        </w:rPr>
        <w:t>附属</w:t>
      </w:r>
      <w:r>
        <w:rPr>
          <w:rFonts w:ascii="仿宋_GB2312" w:eastAsia="仿宋_GB2312"/>
          <w:sz w:val="28"/>
          <w:szCs w:val="28"/>
        </w:rPr>
        <w:t>事业单位。</w:t>
      </w:r>
    </w:p>
    <w:p w:rsidR="00960F28" w:rsidRDefault="00491AE5" w:rsidP="00491AE5">
      <w:pPr>
        <w:ind w:firstLineChars="200" w:firstLine="560"/>
        <w:rPr>
          <w:rFonts w:ascii="仿宋_GB2312" w:eastAsia="仿宋_GB2312"/>
          <w:sz w:val="28"/>
          <w:szCs w:val="28"/>
        </w:rPr>
      </w:pPr>
      <w:r w:rsidRPr="006A2AA2">
        <w:rPr>
          <w:rFonts w:ascii="仿宋_GB2312" w:eastAsia="仿宋_GB2312"/>
          <w:sz w:val="28"/>
          <w:szCs w:val="28"/>
        </w:rPr>
        <w:t>15.</w:t>
      </w:r>
      <w:r>
        <w:rPr>
          <w:rFonts w:ascii="仿宋_GB2312" w:eastAsia="仿宋_GB2312" w:hint="eastAsia"/>
          <w:sz w:val="28"/>
          <w:szCs w:val="28"/>
        </w:rPr>
        <w:t>“灾害防治及</w:t>
      </w:r>
      <w:r>
        <w:rPr>
          <w:rFonts w:ascii="仿宋_GB2312" w:eastAsia="仿宋_GB2312"/>
          <w:sz w:val="28"/>
          <w:szCs w:val="28"/>
        </w:rPr>
        <w:t>应急管理支出</w:t>
      </w:r>
      <w:r>
        <w:rPr>
          <w:rFonts w:ascii="仿宋_GB2312" w:eastAsia="仿宋_GB2312" w:hint="eastAsia"/>
          <w:sz w:val="28"/>
          <w:szCs w:val="28"/>
        </w:rPr>
        <w:t>”（类）“自然灾害</w:t>
      </w:r>
      <w:r>
        <w:rPr>
          <w:rFonts w:ascii="仿宋_GB2312" w:eastAsia="仿宋_GB2312"/>
          <w:sz w:val="28"/>
          <w:szCs w:val="28"/>
        </w:rPr>
        <w:t>防治</w:t>
      </w:r>
      <w:r>
        <w:rPr>
          <w:rFonts w:ascii="仿宋_GB2312" w:eastAsia="仿宋_GB2312" w:hint="eastAsia"/>
          <w:sz w:val="28"/>
          <w:szCs w:val="28"/>
        </w:rPr>
        <w:t>”（款）“地质灾害防治”（项）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防治地质灾害</w:t>
      </w:r>
      <w:r>
        <w:rPr>
          <w:rFonts w:ascii="仿宋_GB2312" w:eastAsia="仿宋_GB2312" w:hint="eastAsia"/>
          <w:sz w:val="28"/>
          <w:szCs w:val="28"/>
        </w:rPr>
        <w:t>方面</w:t>
      </w:r>
      <w:r>
        <w:rPr>
          <w:rFonts w:ascii="仿宋_GB2312" w:eastAsia="仿宋_GB2312"/>
          <w:sz w:val="28"/>
          <w:szCs w:val="28"/>
        </w:rPr>
        <w:t>的支出。</w:t>
      </w:r>
    </w:p>
    <w:p w:rsidR="00B60C49" w:rsidRDefault="00B60C49" w:rsidP="00B60C49">
      <w:pPr>
        <w:pStyle w:val="2"/>
      </w:pPr>
    </w:p>
    <w:p w:rsidR="00B60C49" w:rsidRDefault="00B60C49" w:rsidP="00B60C49"/>
    <w:p w:rsidR="00B60C49" w:rsidRPr="00B60C49" w:rsidRDefault="00B60C49" w:rsidP="00B60C49">
      <w:pPr>
        <w:pStyle w:val="2"/>
      </w:pPr>
    </w:p>
    <w:p w:rsidR="00960F28" w:rsidRDefault="00960F28">
      <w:pPr>
        <w:rPr>
          <w:rFonts w:ascii="黑体" w:eastAsia="黑体"/>
          <w:sz w:val="32"/>
          <w:szCs w:val="32"/>
        </w:rPr>
      </w:pPr>
    </w:p>
    <w:p w:rsidR="00960F28" w:rsidRDefault="00960F28">
      <w:pPr>
        <w:tabs>
          <w:tab w:val="center" w:pos="6979"/>
        </w:tabs>
        <w:spacing w:line="380" w:lineRule="exact"/>
        <w:jc w:val="center"/>
        <w:rPr>
          <w:rFonts w:ascii="宋体" w:hAnsi="宋体" w:cs="宋体"/>
          <w:b/>
          <w:bCs/>
          <w:kern w:val="0"/>
          <w:sz w:val="28"/>
          <w:szCs w:val="28"/>
        </w:rPr>
      </w:pPr>
    </w:p>
    <w:p w:rsidR="00960F28" w:rsidRDefault="00960F28">
      <w:pPr>
        <w:pStyle w:val="2"/>
        <w:rPr>
          <w:rFonts w:ascii="黑体"/>
          <w:sz w:val="32"/>
        </w:rPr>
      </w:pPr>
      <w:bookmarkStart w:id="0" w:name="_GoBack"/>
      <w:bookmarkEnd w:id="0"/>
    </w:p>
    <w:p w:rsidR="00960F28" w:rsidRDefault="00960F28"/>
    <w:p w:rsidR="00960F28" w:rsidRDefault="001F74D7">
      <w:pPr>
        <w:ind w:firstLineChars="200" w:firstLine="640"/>
        <w:jc w:val="center"/>
        <w:rPr>
          <w:rFonts w:ascii="黑体" w:eastAsia="黑体"/>
          <w:sz w:val="32"/>
          <w:szCs w:val="32"/>
        </w:rPr>
      </w:pPr>
      <w:r>
        <w:rPr>
          <w:rFonts w:ascii="黑体" w:eastAsia="黑体" w:hint="eastAsia"/>
          <w:sz w:val="32"/>
          <w:szCs w:val="32"/>
        </w:rPr>
        <w:t>第四部分  2024年度单位绩效评价情况</w:t>
      </w:r>
    </w:p>
    <w:p w:rsidR="00960F28" w:rsidRDefault="00960F28">
      <w:pPr>
        <w:ind w:firstLineChars="200" w:firstLine="560"/>
        <w:rPr>
          <w:rFonts w:ascii="黑体" w:eastAsia="黑体"/>
          <w:sz w:val="28"/>
          <w:szCs w:val="28"/>
          <w:highlight w:val="yellow"/>
        </w:rPr>
      </w:pPr>
    </w:p>
    <w:p w:rsidR="00960F28" w:rsidRDefault="001F74D7">
      <w:pPr>
        <w:numPr>
          <w:ilvl w:val="0"/>
          <w:numId w:val="1"/>
        </w:numPr>
        <w:ind w:firstLineChars="200" w:firstLine="560"/>
        <w:rPr>
          <w:rFonts w:ascii="黑体" w:eastAsia="黑体"/>
          <w:sz w:val="28"/>
          <w:szCs w:val="28"/>
        </w:rPr>
      </w:pPr>
      <w:r>
        <w:rPr>
          <w:rFonts w:ascii="黑体" w:eastAsia="黑体" w:hint="eastAsia"/>
          <w:sz w:val="28"/>
          <w:szCs w:val="28"/>
        </w:rPr>
        <w:t>单位支出绩效自评表</w:t>
      </w:r>
    </w:p>
    <w:p w:rsidR="00960F28" w:rsidRDefault="001F74D7">
      <w:pPr>
        <w:ind w:firstLineChars="200" w:firstLine="560"/>
        <w:rPr>
          <w:rFonts w:ascii="仿宋_GB2312" w:eastAsia="仿宋_GB2312"/>
          <w:sz w:val="28"/>
          <w:szCs w:val="28"/>
        </w:rPr>
      </w:pPr>
      <w:r>
        <w:rPr>
          <w:rFonts w:ascii="仿宋_GB2312" w:eastAsia="仿宋_GB2312" w:hint="eastAsia"/>
          <w:sz w:val="28"/>
          <w:szCs w:val="28"/>
        </w:rPr>
        <w:t>项目支出绩效自评表详见附件。</w:t>
      </w:r>
    </w:p>
    <w:p w:rsidR="00960F28" w:rsidRDefault="00960F28">
      <w:pPr>
        <w:spacing w:line="480" w:lineRule="exact"/>
        <w:rPr>
          <w:rFonts w:ascii="仿宋_GB2312" w:eastAsia="仿宋_GB2312" w:hAnsi="仿宋_GB2312" w:cs="仿宋_GB2312"/>
          <w:sz w:val="32"/>
          <w:szCs w:val="32"/>
        </w:rPr>
      </w:pPr>
    </w:p>
    <w:p w:rsidR="00960F28" w:rsidRDefault="00960F28">
      <w:pPr>
        <w:spacing w:line="480" w:lineRule="exact"/>
      </w:pPr>
    </w:p>
    <w:sectPr w:rsidR="00960F28">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6DD" w:rsidRDefault="008F26DD">
      <w:r>
        <w:separator/>
      </w:r>
    </w:p>
  </w:endnote>
  <w:endnote w:type="continuationSeparator" w:id="0">
    <w:p w:rsidR="008F26DD" w:rsidRDefault="008F2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28" w:rsidRDefault="001F74D7">
    <w:pPr>
      <w:pStyle w:val="a7"/>
      <w:framePr w:wrap="around" w:vAnchor="text" w:hAnchor="margin" w:xAlign="center" w:y="1"/>
      <w:rPr>
        <w:rStyle w:val="ab"/>
      </w:rPr>
    </w:pPr>
    <w:r>
      <w:fldChar w:fldCharType="begin"/>
    </w:r>
    <w:r>
      <w:rPr>
        <w:rStyle w:val="ab"/>
      </w:rPr>
      <w:instrText xml:space="preserve">PAGE  </w:instrText>
    </w:r>
    <w:r>
      <w:fldChar w:fldCharType="separate"/>
    </w:r>
    <w:r w:rsidR="00491AE5">
      <w:rPr>
        <w:rStyle w:val="ab"/>
        <w:noProof/>
      </w:rPr>
      <w:t>3</w:t>
    </w:r>
    <w:r>
      <w:fldChar w:fldCharType="end"/>
    </w:r>
  </w:p>
  <w:p w:rsidR="00960F28" w:rsidRDefault="00960F2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28" w:rsidRDefault="001F74D7">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960F28" w:rsidRDefault="00960F2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28" w:rsidRDefault="001F74D7">
    <w:pPr>
      <w:pStyle w:val="a7"/>
      <w:framePr w:wrap="around" w:vAnchor="text" w:hAnchor="margin" w:xAlign="center" w:y="1"/>
      <w:rPr>
        <w:rStyle w:val="ab"/>
      </w:rPr>
    </w:pPr>
    <w:r>
      <w:fldChar w:fldCharType="begin"/>
    </w:r>
    <w:r>
      <w:rPr>
        <w:rStyle w:val="ab"/>
      </w:rPr>
      <w:instrText xml:space="preserve">PAGE  </w:instrText>
    </w:r>
    <w:r>
      <w:fldChar w:fldCharType="separate"/>
    </w:r>
    <w:r w:rsidR="00491AE5">
      <w:rPr>
        <w:rStyle w:val="ab"/>
        <w:noProof/>
      </w:rPr>
      <w:t>11</w:t>
    </w:r>
    <w:r>
      <w:fldChar w:fldCharType="end"/>
    </w:r>
  </w:p>
  <w:p w:rsidR="00960F28" w:rsidRDefault="00960F2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6DD" w:rsidRDefault="008F26DD">
      <w:r>
        <w:separator/>
      </w:r>
    </w:p>
  </w:footnote>
  <w:footnote w:type="continuationSeparator" w:id="0">
    <w:p w:rsidR="008F26DD" w:rsidRDefault="008F2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E84BE"/>
    <w:multiLevelType w:val="singleLevel"/>
    <w:tmpl w:val="8D7E84B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1F74D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49A"/>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AE5"/>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26DD"/>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0F28"/>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0C49"/>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5B86"/>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2946A6"/>
    <w:rsid w:val="0D6D544B"/>
    <w:rsid w:val="0DD136FE"/>
    <w:rsid w:val="0F8E2C57"/>
    <w:rsid w:val="1059665E"/>
    <w:rsid w:val="10AC13BA"/>
    <w:rsid w:val="145A6C1B"/>
    <w:rsid w:val="14B73493"/>
    <w:rsid w:val="167A2FF9"/>
    <w:rsid w:val="18581C69"/>
    <w:rsid w:val="1AEC0734"/>
    <w:rsid w:val="1C7857F9"/>
    <w:rsid w:val="1DEF20B0"/>
    <w:rsid w:val="214243FA"/>
    <w:rsid w:val="21AD613C"/>
    <w:rsid w:val="22467189"/>
    <w:rsid w:val="23551385"/>
    <w:rsid w:val="257A14F5"/>
    <w:rsid w:val="27196C26"/>
    <w:rsid w:val="29EF086F"/>
    <w:rsid w:val="2EFFE297"/>
    <w:rsid w:val="301437CA"/>
    <w:rsid w:val="325F4124"/>
    <w:rsid w:val="349D1F0A"/>
    <w:rsid w:val="34DD0473"/>
    <w:rsid w:val="3C684897"/>
    <w:rsid w:val="433E495C"/>
    <w:rsid w:val="489F2FD7"/>
    <w:rsid w:val="4AC27CB3"/>
    <w:rsid w:val="4BF72BEF"/>
    <w:rsid w:val="4EA031FE"/>
    <w:rsid w:val="4FA90297"/>
    <w:rsid w:val="4FC41A43"/>
    <w:rsid w:val="51DB3C59"/>
    <w:rsid w:val="550C0952"/>
    <w:rsid w:val="55762E42"/>
    <w:rsid w:val="57A7B272"/>
    <w:rsid w:val="58470068"/>
    <w:rsid w:val="58747CAC"/>
    <w:rsid w:val="5A1720F9"/>
    <w:rsid w:val="5A791221"/>
    <w:rsid w:val="5B9C37C2"/>
    <w:rsid w:val="5BA7C654"/>
    <w:rsid w:val="60A54109"/>
    <w:rsid w:val="61D01CDF"/>
    <w:rsid w:val="64B03D90"/>
    <w:rsid w:val="64C0607C"/>
    <w:rsid w:val="65756C86"/>
    <w:rsid w:val="674D385B"/>
    <w:rsid w:val="676F09E1"/>
    <w:rsid w:val="6EEF3F43"/>
    <w:rsid w:val="6FE97FF7"/>
    <w:rsid w:val="7357290B"/>
    <w:rsid w:val="798524E4"/>
    <w:rsid w:val="7A7F1C49"/>
    <w:rsid w:val="7B5B7AE6"/>
    <w:rsid w:val="7B7B6628"/>
    <w:rsid w:val="7BA7071E"/>
    <w:rsid w:val="7BDF6DA8"/>
    <w:rsid w:val="7C7EDC1A"/>
    <w:rsid w:val="7CCED98D"/>
    <w:rsid w:val="7D08410F"/>
    <w:rsid w:val="7DB96DED"/>
    <w:rsid w:val="7DD3AD81"/>
    <w:rsid w:val="7F1969E1"/>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036C87-4A11-4390-9A88-9DA78B1CE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p>
        </c:rich>
      </c:tx>
      <c:overlay val="0"/>
    </c:title>
    <c:autoTitleDeleted val="0"/>
    <c:plotArea>
      <c:layout/>
      <c:pieChart>
        <c:varyColors val="1"/>
        <c:ser>
          <c:idx val="0"/>
          <c:order val="0"/>
          <c:tx>
            <c:strRef>
              <c:f>Sheet1!$B$1</c:f>
              <c:strCache>
                <c:ptCount val="1"/>
                <c:pt idx="0">
                  <c:v>收入</c:v>
                </c:pt>
              </c:strCache>
            </c:strRef>
          </c:tx>
          <c:dPt>
            <c:idx val="0"/>
            <c:bubble3D val="0"/>
          </c:dPt>
          <c:dPt>
            <c:idx val="1"/>
            <c:bubble3D val="0"/>
          </c:dPt>
          <c:dPt>
            <c:idx val="2"/>
            <c:bubble3D val="0"/>
          </c:dPt>
          <c:dPt>
            <c:idx val="3"/>
            <c:bubble3D val="0"/>
          </c:dPt>
          <c:dPt>
            <c:idx val="4"/>
            <c:bubble3D val="0"/>
          </c:dPt>
          <c:dPt>
            <c:idx val="5"/>
            <c:bubble3D val="0"/>
          </c:dPt>
          <c:dLbls>
            <c:dLbl>
              <c:idx val="1"/>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6706.39</c:v>
                </c:pt>
                <c:pt idx="1">
                  <c:v>0</c:v>
                </c:pt>
                <c:pt idx="2">
                  <c:v>2518.23</c:v>
                </c:pt>
                <c:pt idx="3">
                  <c:v>0</c:v>
                </c:pt>
                <c:pt idx="4">
                  <c:v>0</c:v>
                </c:pt>
                <c:pt idx="5">
                  <c:v>1582.86</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3"/>
        <c:delete val="1"/>
      </c:legendEntry>
      <c:legendEntry>
        <c:idx val="4"/>
        <c:delete val="1"/>
      </c:legendEntry>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aae9f6dc-7185-45aa-9d11-485735f0d63c}"/>
      </c:ext>
    </c:extLst>
  </c:chart>
  <c:spPr>
    <a:ln w="9525" cap="flat" cmpd="sng" algn="ctr">
      <a:solidFill>
        <a:schemeClr val="tx1"/>
      </a:solidFill>
      <a:prstDash val="solid"/>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p>
        </c:rich>
      </c:tx>
      <c:overlay val="0"/>
      <c:spPr>
        <a:noFill/>
        <a:ln>
          <a:noFill/>
        </a:ln>
        <a:effectLst/>
      </c:spPr>
    </c:title>
    <c:autoTitleDeleted val="0"/>
    <c:plotArea>
      <c:layout/>
      <c:pieChart>
        <c:varyColors val="1"/>
        <c:ser>
          <c:idx val="0"/>
          <c:order val="0"/>
          <c:tx>
            <c:strRef>
              <c:f>Sheet0!$B$1</c:f>
              <c:strCache>
                <c:ptCount val="1"/>
                <c:pt idx="0">
                  <c:v>支出</c:v>
                </c:pt>
              </c:strCache>
            </c:strRef>
          </c:tx>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prstDash val="solid"/>
                  <a:round/>
                </a:ln>
                <a:effectLst/>
              </c:spPr>
            </c:leaderLines>
            <c:extLst>
              <c:ext xmlns:c15="http://schemas.microsoft.com/office/drawing/2012/chart" uri="{CE6537A1-D6FC-4f65-9D91-7224C49458BB}"/>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6877.71</c:v>
                </c:pt>
                <c:pt idx="1">
                  <c:v>2091.6799999999998</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2"/>
        <c:delete val="1"/>
      </c:legendEntry>
      <c:legendEntry>
        <c:idx val="3"/>
        <c:delete val="1"/>
      </c:legendEntry>
      <c:legendEntry>
        <c:idx val="4"/>
        <c:delete val="1"/>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ddb587d5-7644-4e70-9fd7-7a7cd8e3dd41}"/>
      </c:ext>
    </c:extLst>
  </c:chart>
  <c:spPr>
    <a:ln w="9525" cap="flat" cmpd="sng" algn="ctr">
      <a:solidFill>
        <a:schemeClr val="tx1"/>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2423</Words>
  <Characters>3053</Characters>
  <Application>Microsoft Office Word</Application>
  <DocSecurity>0</DocSecurity>
  <Lines>1017</Lines>
  <Paragraphs>1095</Paragraphs>
  <ScaleCrop>false</ScaleCrop>
  <Company/>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DELL</cp:lastModifiedBy>
  <cp:revision>27</cp:revision>
  <cp:lastPrinted>2020-08-07T11:39:00Z</cp:lastPrinted>
  <dcterms:created xsi:type="dcterms:W3CDTF">2017-07-11T15:16:00Z</dcterms:created>
  <dcterms:modified xsi:type="dcterms:W3CDTF">2025-08-26T05:27:00Z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eyJoZGlkIjoiZTMxNWIwYWIzNjFhMTgxYTIwZTEzMjUzYjMxNTM3ZTMiLCJ1c2VySWQiOiI5NTQwMTkyOTkifQ==</vt:lpwstr>
  </property>
</Properties>
</file>