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054D" w:rsidRDefault="0051054D">
      <w:pPr>
        <w:jc w:val="center"/>
        <w:rPr>
          <w:rFonts w:ascii="仿宋_GB2312" w:eastAsia="仿宋_GB2312"/>
          <w:b/>
          <w:sz w:val="32"/>
          <w:szCs w:val="32"/>
        </w:rPr>
      </w:pPr>
    </w:p>
    <w:p w:rsidR="0051054D" w:rsidRDefault="0051054D">
      <w:pPr>
        <w:jc w:val="center"/>
        <w:rPr>
          <w:rFonts w:ascii="黑体" w:eastAsia="黑体"/>
          <w:sz w:val="72"/>
          <w:szCs w:val="72"/>
        </w:rPr>
      </w:pPr>
    </w:p>
    <w:p w:rsidR="0051054D" w:rsidRDefault="0051054D">
      <w:pPr>
        <w:jc w:val="center"/>
        <w:rPr>
          <w:rFonts w:ascii="黑体" w:eastAsia="黑体"/>
          <w:sz w:val="72"/>
          <w:szCs w:val="72"/>
        </w:rPr>
      </w:pPr>
    </w:p>
    <w:p w:rsidR="0051054D" w:rsidRDefault="0051054D">
      <w:pPr>
        <w:jc w:val="center"/>
        <w:rPr>
          <w:rFonts w:ascii="黑体" w:eastAsia="黑体"/>
          <w:sz w:val="72"/>
          <w:szCs w:val="72"/>
        </w:rPr>
      </w:pPr>
    </w:p>
    <w:p w:rsidR="0051054D" w:rsidRDefault="001D7FB4">
      <w:pPr>
        <w:jc w:val="center"/>
        <w:rPr>
          <w:rFonts w:ascii="黑体" w:eastAsia="黑体"/>
          <w:sz w:val="72"/>
          <w:szCs w:val="72"/>
        </w:rPr>
      </w:pPr>
      <w:r>
        <w:rPr>
          <w:rFonts w:ascii="黑体" w:eastAsia="黑体" w:hint="eastAsia"/>
          <w:sz w:val="72"/>
          <w:szCs w:val="72"/>
        </w:rPr>
        <w:t>北京市生态地质研究所</w:t>
      </w:r>
    </w:p>
    <w:p w:rsidR="0051054D" w:rsidRDefault="001D7FB4">
      <w:pPr>
        <w:jc w:val="center"/>
        <w:rPr>
          <w:rFonts w:ascii="黑体" w:eastAsia="黑体"/>
          <w:sz w:val="72"/>
          <w:szCs w:val="72"/>
        </w:rPr>
      </w:pPr>
      <w:r>
        <w:rPr>
          <w:rFonts w:ascii="黑体" w:eastAsia="黑体" w:hint="eastAsia"/>
          <w:sz w:val="72"/>
          <w:szCs w:val="72"/>
        </w:rPr>
        <w:t>2024年度单位决算</w:t>
      </w:r>
    </w:p>
    <w:p w:rsidR="0051054D" w:rsidRDefault="0051054D">
      <w:pPr>
        <w:jc w:val="center"/>
        <w:rPr>
          <w:rFonts w:ascii="黑体" w:eastAsia="黑体"/>
          <w:sz w:val="52"/>
          <w:szCs w:val="52"/>
        </w:rPr>
      </w:pPr>
    </w:p>
    <w:p w:rsidR="0051054D" w:rsidRDefault="0051054D">
      <w:pPr>
        <w:jc w:val="center"/>
        <w:rPr>
          <w:rFonts w:ascii="黑体" w:eastAsia="黑体"/>
          <w:sz w:val="52"/>
          <w:szCs w:val="52"/>
        </w:rPr>
      </w:pPr>
    </w:p>
    <w:p w:rsidR="0051054D" w:rsidRDefault="0051054D">
      <w:pPr>
        <w:jc w:val="center"/>
        <w:rPr>
          <w:rFonts w:ascii="黑体" w:eastAsia="黑体"/>
          <w:sz w:val="52"/>
          <w:szCs w:val="52"/>
        </w:rPr>
      </w:pPr>
    </w:p>
    <w:p w:rsidR="0051054D" w:rsidRDefault="0051054D">
      <w:pPr>
        <w:jc w:val="center"/>
        <w:rPr>
          <w:rFonts w:ascii="黑体" w:eastAsia="黑体"/>
          <w:sz w:val="52"/>
          <w:szCs w:val="52"/>
        </w:rPr>
      </w:pPr>
    </w:p>
    <w:p w:rsidR="0051054D" w:rsidRDefault="0051054D">
      <w:pPr>
        <w:jc w:val="center"/>
        <w:rPr>
          <w:rFonts w:ascii="黑体" w:eastAsia="黑体"/>
          <w:sz w:val="32"/>
          <w:szCs w:val="32"/>
        </w:rPr>
      </w:pPr>
    </w:p>
    <w:p w:rsidR="0051054D" w:rsidRDefault="001D7FB4">
      <w:pPr>
        <w:spacing w:line="500" w:lineRule="exact"/>
        <w:ind w:firstLine="645"/>
        <w:jc w:val="center"/>
        <w:rPr>
          <w:rFonts w:ascii="宋体" w:hAnsi="宋体" w:cs="宋体"/>
          <w:b/>
          <w:bCs/>
          <w:kern w:val="0"/>
          <w:sz w:val="44"/>
          <w:szCs w:val="36"/>
        </w:rPr>
      </w:pPr>
      <w:r>
        <w:rPr>
          <w:rFonts w:ascii="宋体" w:hAnsi="宋体" w:cs="宋体" w:hint="eastAsia"/>
          <w:b/>
          <w:bCs/>
          <w:kern w:val="0"/>
          <w:sz w:val="44"/>
          <w:szCs w:val="36"/>
        </w:rPr>
        <w:lastRenderedPageBreak/>
        <w:t>目    录</w:t>
      </w:r>
    </w:p>
    <w:p w:rsidR="0051054D" w:rsidRDefault="0051054D">
      <w:pPr>
        <w:spacing w:line="500" w:lineRule="exact"/>
        <w:ind w:firstLine="645"/>
        <w:jc w:val="center"/>
        <w:rPr>
          <w:rFonts w:ascii="宋体" w:hAnsi="宋体" w:cs="宋体"/>
          <w:b/>
          <w:bCs/>
          <w:kern w:val="0"/>
          <w:sz w:val="36"/>
          <w:szCs w:val="36"/>
        </w:rPr>
      </w:pPr>
    </w:p>
    <w:p w:rsidR="0051054D" w:rsidRDefault="001D7FB4">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 2024年度单位决算报表</w:t>
      </w:r>
    </w:p>
    <w:p w:rsidR="0051054D" w:rsidRDefault="001D7FB4">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51054D" w:rsidRDefault="001D7FB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51054D" w:rsidRDefault="001D7FB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51054D" w:rsidRDefault="001D7FB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51054D" w:rsidRDefault="001D7FB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五、一般公共预算财政拨款支出决算表</w:t>
      </w:r>
    </w:p>
    <w:p w:rsidR="0051054D" w:rsidRDefault="001D7FB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w:t>
      </w:r>
      <w:r>
        <w:rPr>
          <w:rFonts w:ascii="仿宋_GB2312" w:eastAsia="仿宋_GB2312" w:hAnsi="仿宋" w:cs="宋体"/>
          <w:bCs/>
          <w:spacing w:val="40"/>
          <w:kern w:val="0"/>
          <w:sz w:val="32"/>
          <w:szCs w:val="32"/>
        </w:rPr>
        <w:t>基本支出决算表</w:t>
      </w:r>
    </w:p>
    <w:p w:rsidR="0051054D" w:rsidRDefault="001D7FB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51054D" w:rsidRDefault="001D7FB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51054D" w:rsidRDefault="001D7FB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九、国有资本经营预算财政拨款支出决算表</w:t>
      </w:r>
    </w:p>
    <w:p w:rsidR="0051054D" w:rsidRDefault="001D7FB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十、财政拨款“三公”经费支出决算表</w:t>
      </w:r>
    </w:p>
    <w:p w:rsidR="0051054D" w:rsidRDefault="001D7FB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十一、政府采购情况表</w:t>
      </w:r>
    </w:p>
    <w:p w:rsidR="0051054D" w:rsidRDefault="001D7FB4">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十二、政府购买服务决算公开情况表</w:t>
      </w:r>
    </w:p>
    <w:p w:rsidR="0051054D" w:rsidRDefault="001D7FB4">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 xml:space="preserve">第二部分 </w:t>
      </w:r>
      <w:r>
        <w:rPr>
          <w:rFonts w:ascii="宋体" w:hAnsi="宋体" w:hint="eastAsia"/>
          <w:spacing w:val="40"/>
          <w:sz w:val="32"/>
          <w:szCs w:val="32"/>
        </w:rPr>
        <w:t>2024年度单位决算说明</w:t>
      </w:r>
    </w:p>
    <w:p w:rsidR="0051054D" w:rsidRDefault="001D7FB4">
      <w:pPr>
        <w:tabs>
          <w:tab w:val="center" w:pos="6979"/>
        </w:tabs>
        <w:spacing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 xml:space="preserve">第三部分 </w:t>
      </w:r>
      <w:r>
        <w:rPr>
          <w:rFonts w:ascii="宋体" w:hAnsi="宋体" w:hint="eastAsia"/>
          <w:spacing w:val="40"/>
          <w:sz w:val="32"/>
          <w:szCs w:val="32"/>
        </w:rPr>
        <w:t>2024年度</w:t>
      </w:r>
      <w:r>
        <w:rPr>
          <w:rFonts w:ascii="宋体" w:hAnsi="宋体" w:cs="宋体" w:hint="eastAsia"/>
          <w:spacing w:val="40"/>
          <w:kern w:val="0"/>
          <w:sz w:val="32"/>
          <w:szCs w:val="32"/>
        </w:rPr>
        <w:t>其他重要事项的情况说明</w:t>
      </w:r>
    </w:p>
    <w:p w:rsidR="0051054D" w:rsidRDefault="001D7FB4">
      <w:pPr>
        <w:tabs>
          <w:tab w:val="center" w:pos="6979"/>
        </w:tabs>
        <w:spacing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 2024年度单位绩效评价情况</w:t>
      </w:r>
    </w:p>
    <w:p w:rsidR="0051054D" w:rsidRDefault="0051054D">
      <w:pPr>
        <w:tabs>
          <w:tab w:val="center" w:pos="6979"/>
        </w:tabs>
        <w:spacing w:beforeLines="50" w:before="156" w:afterLines="50" w:after="156"/>
        <w:jc w:val="center"/>
        <w:rPr>
          <w:rFonts w:ascii="宋体" w:hAnsi="宋体" w:cs="宋体"/>
          <w:b/>
          <w:bCs/>
          <w:spacing w:val="40"/>
          <w:kern w:val="0"/>
          <w:sz w:val="32"/>
          <w:szCs w:val="32"/>
        </w:rPr>
      </w:pPr>
    </w:p>
    <w:p w:rsidR="0051054D" w:rsidRDefault="0051054D">
      <w:pPr>
        <w:tabs>
          <w:tab w:val="center" w:pos="6979"/>
        </w:tabs>
        <w:spacing w:beforeLines="50" w:before="156" w:afterLines="50" w:after="156"/>
        <w:jc w:val="center"/>
        <w:rPr>
          <w:rFonts w:ascii="宋体" w:hAnsi="宋体" w:cs="宋体"/>
          <w:b/>
          <w:bCs/>
          <w:spacing w:val="40"/>
          <w:kern w:val="0"/>
          <w:sz w:val="32"/>
          <w:szCs w:val="32"/>
        </w:rPr>
      </w:pPr>
    </w:p>
    <w:p w:rsidR="0051054D" w:rsidRDefault="0051054D">
      <w:pPr>
        <w:tabs>
          <w:tab w:val="center" w:pos="6979"/>
        </w:tabs>
        <w:spacing w:beforeLines="50" w:before="156" w:afterLines="50" w:after="156"/>
        <w:jc w:val="center"/>
        <w:rPr>
          <w:rFonts w:ascii="宋体" w:hAnsi="宋体" w:cs="宋体"/>
          <w:b/>
          <w:bCs/>
          <w:spacing w:val="40"/>
          <w:kern w:val="0"/>
          <w:sz w:val="32"/>
          <w:szCs w:val="32"/>
        </w:rPr>
      </w:pPr>
    </w:p>
    <w:p w:rsidR="0051054D" w:rsidRDefault="0051054D">
      <w:pPr>
        <w:tabs>
          <w:tab w:val="center" w:pos="6979"/>
        </w:tabs>
        <w:spacing w:beforeLines="50" w:before="156" w:afterLines="50" w:after="156"/>
        <w:jc w:val="center"/>
        <w:rPr>
          <w:rFonts w:ascii="宋体" w:hAnsi="宋体" w:cs="宋体"/>
          <w:b/>
          <w:bCs/>
          <w:spacing w:val="40"/>
          <w:kern w:val="0"/>
          <w:sz w:val="32"/>
          <w:szCs w:val="32"/>
        </w:rPr>
      </w:pPr>
    </w:p>
    <w:p w:rsidR="0051054D" w:rsidRDefault="0051054D">
      <w:pPr>
        <w:tabs>
          <w:tab w:val="center" w:pos="6979"/>
        </w:tabs>
        <w:spacing w:beforeLines="50" w:before="156" w:afterLines="50" w:after="156"/>
        <w:jc w:val="center"/>
        <w:rPr>
          <w:rFonts w:ascii="宋体" w:hAnsi="宋体" w:cs="宋体"/>
          <w:b/>
          <w:bCs/>
          <w:spacing w:val="40"/>
          <w:kern w:val="0"/>
          <w:sz w:val="32"/>
          <w:szCs w:val="32"/>
        </w:rPr>
      </w:pPr>
    </w:p>
    <w:p w:rsidR="0051054D" w:rsidRDefault="001D7FB4">
      <w:pPr>
        <w:tabs>
          <w:tab w:val="center" w:pos="6979"/>
        </w:tabs>
        <w:spacing w:beforeLines="50" w:before="156" w:afterLines="50" w:after="156"/>
        <w:jc w:val="center"/>
        <w:rPr>
          <w:rFonts w:ascii="宋体" w:hAnsi="宋体" w:cs="宋体"/>
          <w:b/>
          <w:bCs/>
          <w:spacing w:val="40"/>
          <w:kern w:val="0"/>
          <w:sz w:val="32"/>
          <w:szCs w:val="32"/>
        </w:rPr>
      </w:pPr>
      <w:r>
        <w:rPr>
          <w:rFonts w:ascii="宋体" w:hAnsi="宋体" w:cs="宋体" w:hint="eastAsia"/>
          <w:b/>
          <w:bCs/>
          <w:spacing w:val="40"/>
          <w:kern w:val="0"/>
          <w:sz w:val="44"/>
          <w:szCs w:val="44"/>
        </w:rPr>
        <w:t>第一部分 2024年度单位决算报表</w:t>
      </w:r>
    </w:p>
    <w:p w:rsidR="0051054D" w:rsidRDefault="001D7FB4">
      <w:pPr>
        <w:pStyle w:val="2"/>
        <w:rPr>
          <w:b w:val="0"/>
          <w:bCs w:val="0"/>
        </w:rPr>
        <w:sectPr w:rsidR="0051054D">
          <w:footerReference w:type="default" r:id="rId7"/>
          <w:pgSz w:w="16838" w:h="11906" w:orient="landscape"/>
          <w:pgMar w:top="1134" w:right="1134" w:bottom="1134" w:left="1134" w:header="851" w:footer="992" w:gutter="0"/>
          <w:cols w:space="720"/>
          <w:docGrid w:type="linesAndChars" w:linePitch="312"/>
        </w:sectPr>
      </w:pPr>
      <w:r>
        <w:rPr>
          <w:rFonts w:ascii="仿宋_GB2312" w:eastAsia="仿宋_GB2312" w:hint="eastAsia"/>
          <w:sz w:val="28"/>
          <w:szCs w:val="28"/>
        </w:rPr>
        <w:t xml:space="preserve">   </w:t>
      </w:r>
      <w:r>
        <w:rPr>
          <w:rFonts w:ascii="仿宋_GB2312" w:eastAsia="仿宋_GB2312" w:hint="eastAsia"/>
          <w:b w:val="0"/>
          <w:bCs w:val="0"/>
          <w:sz w:val="28"/>
          <w:szCs w:val="28"/>
        </w:rPr>
        <w:t>报表详见附件。</w:t>
      </w:r>
    </w:p>
    <w:p w:rsidR="0051054D" w:rsidRDefault="001D7FB4">
      <w:pPr>
        <w:tabs>
          <w:tab w:val="center" w:pos="6979"/>
        </w:tabs>
        <w:spacing w:beforeLines="50" w:before="156" w:afterLines="50" w:after="156"/>
        <w:jc w:val="center"/>
        <w:rPr>
          <w:rFonts w:ascii="宋体" w:hAnsi="宋体"/>
          <w:b/>
          <w:sz w:val="32"/>
          <w:szCs w:val="32"/>
        </w:rPr>
      </w:pPr>
      <w:r>
        <w:rPr>
          <w:rFonts w:ascii="宋体" w:hAnsi="宋体" w:cs="宋体" w:hint="eastAsia"/>
          <w:b/>
          <w:bCs/>
          <w:spacing w:val="40"/>
          <w:kern w:val="0"/>
          <w:sz w:val="32"/>
          <w:szCs w:val="32"/>
        </w:rPr>
        <w:lastRenderedPageBreak/>
        <w:t xml:space="preserve">第二部分 </w:t>
      </w:r>
      <w:r>
        <w:rPr>
          <w:rFonts w:ascii="宋体" w:hAnsi="宋体" w:hint="eastAsia"/>
          <w:b/>
          <w:spacing w:val="40"/>
          <w:sz w:val="32"/>
          <w:szCs w:val="32"/>
        </w:rPr>
        <w:t>2024年度单位决算说明</w:t>
      </w:r>
    </w:p>
    <w:p w:rsidR="0051054D" w:rsidRDefault="001D7FB4">
      <w:pPr>
        <w:tabs>
          <w:tab w:val="center" w:pos="6979"/>
        </w:tabs>
        <w:spacing w:line="580" w:lineRule="exact"/>
        <w:ind w:firstLineChars="200" w:firstLine="562"/>
        <w:rPr>
          <w:rFonts w:ascii="黑体" w:eastAsia="黑体"/>
          <w:b/>
          <w:sz w:val="28"/>
          <w:szCs w:val="28"/>
        </w:rPr>
      </w:pPr>
      <w:r>
        <w:rPr>
          <w:rFonts w:ascii="黑体" w:eastAsia="黑体" w:hint="eastAsia"/>
          <w:b/>
          <w:sz w:val="28"/>
          <w:szCs w:val="28"/>
        </w:rPr>
        <w:t>一、单位基本情况</w:t>
      </w:r>
    </w:p>
    <w:p w:rsidR="005F1AE3" w:rsidRDefault="005F1AE3">
      <w:pPr>
        <w:tabs>
          <w:tab w:val="center" w:pos="6979"/>
        </w:tabs>
        <w:spacing w:line="580" w:lineRule="exact"/>
        <w:ind w:firstLineChars="250" w:firstLine="700"/>
        <w:rPr>
          <w:rFonts w:ascii="仿宋_GB2312" w:eastAsia="仿宋_GB2312"/>
          <w:sz w:val="28"/>
          <w:szCs w:val="28"/>
        </w:rPr>
      </w:pPr>
      <w:r w:rsidRPr="005F1AE3">
        <w:rPr>
          <w:rFonts w:ascii="仿宋_GB2312" w:eastAsia="仿宋_GB2312" w:hint="eastAsia"/>
          <w:sz w:val="28"/>
          <w:szCs w:val="28"/>
        </w:rPr>
        <w:t>1.机构设置情况</w:t>
      </w:r>
    </w:p>
    <w:p w:rsidR="005F1AE3" w:rsidRDefault="005F1AE3">
      <w:pPr>
        <w:tabs>
          <w:tab w:val="center" w:pos="6979"/>
        </w:tabs>
        <w:spacing w:line="580" w:lineRule="exact"/>
        <w:ind w:firstLineChars="250" w:firstLine="700"/>
        <w:rPr>
          <w:rFonts w:ascii="仿宋_GB2312" w:eastAsia="仿宋_GB2312"/>
          <w:sz w:val="28"/>
          <w:szCs w:val="28"/>
        </w:rPr>
      </w:pPr>
      <w:r w:rsidRPr="005F1AE3">
        <w:rPr>
          <w:rFonts w:ascii="仿宋_GB2312" w:eastAsia="仿宋_GB2312" w:hint="eastAsia"/>
          <w:sz w:val="28"/>
          <w:szCs w:val="28"/>
        </w:rPr>
        <w:t>根据《北京市生态地质研究所职能配置、内设机构和人员编制规定》（京地党〔2024〕22号）通知，北京市生态地质研究所内设17个职能科室，分别为党委办公室、办公室、综合研究室、地球物理研究室、土地监测与地球化学研究室、勘查技术推广室、土地调查室、土地开发保护利用室、生态地质监测室、生态地质修复评估室、技术质量科、安全保障科、计划财务科、人事科、纪检办公室、工会、临时工作专班等。</w:t>
      </w:r>
    </w:p>
    <w:p w:rsidR="005F1AE3" w:rsidRDefault="005F1AE3">
      <w:pPr>
        <w:tabs>
          <w:tab w:val="center" w:pos="6979"/>
        </w:tabs>
        <w:spacing w:line="580" w:lineRule="exact"/>
        <w:ind w:firstLineChars="250" w:firstLine="700"/>
        <w:rPr>
          <w:rFonts w:ascii="仿宋_GB2312" w:eastAsia="仿宋_GB2312"/>
          <w:sz w:val="28"/>
          <w:szCs w:val="28"/>
        </w:rPr>
      </w:pPr>
      <w:r w:rsidRPr="005F1AE3">
        <w:rPr>
          <w:rFonts w:ascii="仿宋_GB2312" w:eastAsia="仿宋_GB2312" w:hint="eastAsia"/>
          <w:sz w:val="28"/>
          <w:szCs w:val="28"/>
        </w:rPr>
        <w:t>2.主要职责</w:t>
      </w:r>
    </w:p>
    <w:p w:rsidR="0051054D" w:rsidRDefault="001D7FB4">
      <w:pPr>
        <w:tabs>
          <w:tab w:val="center" w:pos="6979"/>
        </w:tabs>
        <w:spacing w:line="580" w:lineRule="exact"/>
        <w:ind w:firstLineChars="250" w:firstLine="700"/>
        <w:rPr>
          <w:rFonts w:ascii="仿宋_GB2312" w:eastAsia="仿宋_GB2312"/>
          <w:sz w:val="28"/>
          <w:szCs w:val="28"/>
        </w:rPr>
      </w:pPr>
      <w:r>
        <w:rPr>
          <w:rFonts w:ascii="仿宋_GB2312" w:eastAsia="仿宋_GB2312" w:hint="eastAsia"/>
          <w:sz w:val="28"/>
          <w:szCs w:val="28"/>
        </w:rPr>
        <w:t>根据《中共北京市委机构编制委员会关于市规划自然资源系统所属事业单位改革有关事项的批复》（京编委〔2021〕123号）文件，北京市地质勘察技术院更名为北京市生态地质研究所，为北京市地质矿产勘查院所属的财政补助公益二类事业单位。主要职责：</w:t>
      </w:r>
    </w:p>
    <w:p w:rsidR="0051054D" w:rsidRDefault="001D7FB4">
      <w:pPr>
        <w:tabs>
          <w:tab w:val="center" w:pos="6979"/>
        </w:tabs>
        <w:spacing w:line="580" w:lineRule="exact"/>
        <w:ind w:firstLineChars="250" w:firstLine="700"/>
        <w:rPr>
          <w:rFonts w:ascii="仿宋_GB2312" w:eastAsia="仿宋_GB2312"/>
          <w:sz w:val="28"/>
          <w:szCs w:val="28"/>
        </w:rPr>
      </w:pPr>
      <w:r>
        <w:rPr>
          <w:rFonts w:ascii="仿宋_GB2312" w:eastAsia="仿宋_GB2312" w:hint="eastAsia"/>
          <w:sz w:val="28"/>
          <w:szCs w:val="28"/>
        </w:rPr>
        <w:t>（1）承担本市自然资源的生态地质调查、开发保护、综合利用等工作；</w:t>
      </w:r>
    </w:p>
    <w:p w:rsidR="0051054D" w:rsidRDefault="001D7FB4">
      <w:pPr>
        <w:tabs>
          <w:tab w:val="center" w:pos="6979"/>
        </w:tabs>
        <w:spacing w:line="580" w:lineRule="exact"/>
        <w:ind w:firstLineChars="250" w:firstLine="700"/>
        <w:rPr>
          <w:rFonts w:ascii="仿宋_GB2312" w:eastAsia="仿宋_GB2312"/>
          <w:sz w:val="28"/>
          <w:szCs w:val="28"/>
        </w:rPr>
      </w:pPr>
      <w:r>
        <w:rPr>
          <w:rFonts w:ascii="仿宋_GB2312" w:eastAsia="仿宋_GB2312" w:hint="eastAsia"/>
          <w:sz w:val="28"/>
          <w:szCs w:val="28"/>
        </w:rPr>
        <w:t>（2）承担土地资源地球化学勘查、地球物理勘查相关工作；</w:t>
      </w:r>
    </w:p>
    <w:p w:rsidR="0051054D" w:rsidRDefault="001D7FB4">
      <w:pPr>
        <w:tabs>
          <w:tab w:val="center" w:pos="6979"/>
        </w:tabs>
        <w:spacing w:line="580" w:lineRule="exact"/>
        <w:ind w:firstLineChars="250" w:firstLine="700"/>
        <w:rPr>
          <w:rFonts w:ascii="仿宋_GB2312" w:eastAsia="仿宋_GB2312"/>
          <w:sz w:val="28"/>
          <w:szCs w:val="28"/>
        </w:rPr>
      </w:pPr>
      <w:r>
        <w:rPr>
          <w:rFonts w:ascii="仿宋_GB2312" w:eastAsia="仿宋_GB2312" w:hint="eastAsia"/>
          <w:sz w:val="28"/>
          <w:szCs w:val="28"/>
        </w:rPr>
        <w:t>（3）承担土地质量地球化学监测网的建设、运行和管理等事务性工作。</w:t>
      </w:r>
    </w:p>
    <w:p w:rsidR="0051054D" w:rsidRDefault="001D7FB4">
      <w:pPr>
        <w:tabs>
          <w:tab w:val="center" w:pos="6979"/>
        </w:tabs>
        <w:spacing w:line="580" w:lineRule="exact"/>
        <w:rPr>
          <w:rFonts w:ascii="黑体" w:eastAsia="黑体"/>
          <w:b/>
          <w:sz w:val="28"/>
          <w:szCs w:val="28"/>
        </w:rPr>
      </w:pPr>
      <w:r>
        <w:rPr>
          <w:rFonts w:ascii="仿宋_GB2312" w:eastAsia="仿宋_GB2312" w:hint="eastAsia"/>
          <w:b/>
          <w:sz w:val="32"/>
          <w:szCs w:val="32"/>
        </w:rPr>
        <w:t xml:space="preserve">   </w:t>
      </w:r>
      <w:r>
        <w:rPr>
          <w:rFonts w:ascii="黑体" w:eastAsia="黑体" w:hint="eastAsia"/>
          <w:b/>
          <w:sz w:val="28"/>
          <w:szCs w:val="28"/>
        </w:rPr>
        <w:t>二、收入支出决算总体情况说明</w:t>
      </w:r>
    </w:p>
    <w:p w:rsidR="0051054D" w:rsidRDefault="001D7FB4">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15322.6</w:t>
      </w:r>
      <w:r>
        <w:rPr>
          <w:rFonts w:ascii="仿宋_GB2312" w:eastAsia="仿宋_GB2312" w:hint="eastAsia"/>
          <w:sz w:val="28"/>
          <w:szCs w:val="28"/>
        </w:rPr>
        <w:t>0万元，</w:t>
      </w:r>
      <w:r>
        <w:rPr>
          <w:rFonts w:ascii="仿宋_GB2312" w:eastAsia="仿宋_GB2312"/>
          <w:sz w:val="28"/>
          <w:szCs w:val="28"/>
        </w:rPr>
        <w:t>比上年增加</w:t>
      </w:r>
      <w:r>
        <w:rPr>
          <w:rFonts w:ascii="仿宋_GB2312" w:eastAsia="仿宋_GB2312" w:hint="eastAsia"/>
          <w:sz w:val="28"/>
          <w:szCs w:val="28"/>
        </w:rPr>
        <w:t>2340.52万元，增长18.03%。</w:t>
      </w:r>
    </w:p>
    <w:p w:rsidR="0051054D" w:rsidRDefault="001D7FB4">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lastRenderedPageBreak/>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51054D" w:rsidRDefault="001D7FB4">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2024年度本年收入合计</w:t>
      </w:r>
      <w:r>
        <w:rPr>
          <w:rFonts w:ascii="仿宋_GB2312" w:eastAsia="仿宋_GB2312"/>
          <w:sz w:val="28"/>
          <w:szCs w:val="28"/>
        </w:rPr>
        <w:t>10599.83</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1610.20万元，增长17.91%。</w:t>
      </w:r>
    </w:p>
    <w:p w:rsidR="0051054D" w:rsidRDefault="001D7FB4">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1.财政拨款收入</w:t>
      </w:r>
      <w:r>
        <w:rPr>
          <w:rFonts w:ascii="仿宋_GB2312" w:eastAsia="仿宋_GB2312"/>
          <w:sz w:val="28"/>
          <w:szCs w:val="28"/>
        </w:rPr>
        <w:t>6570.07</w:t>
      </w:r>
      <w:r>
        <w:rPr>
          <w:rFonts w:ascii="仿宋_GB2312" w:eastAsia="仿宋_GB2312" w:hint="eastAsia"/>
          <w:sz w:val="28"/>
          <w:szCs w:val="28"/>
        </w:rPr>
        <w:t>万元，占收入合计的61.98%。其中：一般公共预算财政拨款收入</w:t>
      </w:r>
      <w:r>
        <w:rPr>
          <w:rFonts w:ascii="仿宋_GB2312" w:eastAsia="仿宋_GB2312"/>
          <w:sz w:val="28"/>
          <w:szCs w:val="28"/>
        </w:rPr>
        <w:t>6570.07</w:t>
      </w:r>
      <w:r>
        <w:rPr>
          <w:rFonts w:ascii="仿宋_GB2312" w:eastAsia="仿宋_GB2312" w:hint="eastAsia"/>
          <w:sz w:val="28"/>
          <w:szCs w:val="28"/>
        </w:rPr>
        <w:t>万元，占收入合计的61.98%；政府性基金预算财政拨款收入</w:t>
      </w:r>
      <w:r>
        <w:rPr>
          <w:rFonts w:ascii="仿宋_GB2312" w:eastAsia="仿宋_GB2312"/>
          <w:sz w:val="28"/>
          <w:szCs w:val="28"/>
        </w:rPr>
        <w:t>0</w:t>
      </w:r>
      <w:r>
        <w:rPr>
          <w:rFonts w:ascii="仿宋_GB2312" w:eastAsia="仿宋_GB2312" w:hint="eastAsia"/>
          <w:sz w:val="28"/>
          <w:szCs w:val="28"/>
        </w:rPr>
        <w:t>万元，占收入合计的0%；国有资本经营预算财政拨款收入</w:t>
      </w:r>
      <w:r>
        <w:rPr>
          <w:rFonts w:ascii="仿宋_GB2312" w:eastAsia="仿宋_GB2312"/>
          <w:sz w:val="28"/>
          <w:szCs w:val="28"/>
        </w:rPr>
        <w:t>0</w:t>
      </w:r>
      <w:r>
        <w:rPr>
          <w:rFonts w:ascii="仿宋_GB2312" w:eastAsia="仿宋_GB2312" w:hint="eastAsia"/>
          <w:sz w:val="28"/>
          <w:szCs w:val="28"/>
        </w:rPr>
        <w:t>万元，占收入合计的0%；</w:t>
      </w:r>
    </w:p>
    <w:p w:rsidR="0051054D" w:rsidRDefault="001D7FB4">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2.上级补助收入</w:t>
      </w:r>
      <w:r>
        <w:rPr>
          <w:rFonts w:ascii="仿宋_GB2312" w:eastAsia="仿宋_GB2312"/>
          <w:sz w:val="28"/>
          <w:szCs w:val="28"/>
        </w:rPr>
        <w:t>0</w:t>
      </w:r>
      <w:r>
        <w:rPr>
          <w:rFonts w:ascii="仿宋_GB2312" w:eastAsia="仿宋_GB2312" w:hint="eastAsia"/>
          <w:sz w:val="28"/>
          <w:szCs w:val="28"/>
        </w:rPr>
        <w:t>万元，占收入合计的0%；</w:t>
      </w:r>
    </w:p>
    <w:p w:rsidR="0051054D" w:rsidRDefault="001D7FB4">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3.事业收入</w:t>
      </w:r>
      <w:r>
        <w:rPr>
          <w:rFonts w:ascii="仿宋_GB2312" w:eastAsia="仿宋_GB2312"/>
          <w:sz w:val="28"/>
          <w:szCs w:val="28"/>
        </w:rPr>
        <w:t>3704.5</w:t>
      </w:r>
      <w:r>
        <w:rPr>
          <w:rFonts w:ascii="仿宋_GB2312" w:eastAsia="仿宋_GB2312" w:hint="eastAsia"/>
          <w:sz w:val="28"/>
          <w:szCs w:val="28"/>
        </w:rPr>
        <w:t>0万元，占收入合计的34.95%；</w:t>
      </w:r>
    </w:p>
    <w:p w:rsidR="0051054D" w:rsidRDefault="001D7FB4">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4.经营收入</w:t>
      </w:r>
      <w:r>
        <w:rPr>
          <w:rFonts w:ascii="仿宋_GB2312" w:eastAsia="仿宋_GB2312"/>
          <w:sz w:val="28"/>
          <w:szCs w:val="28"/>
        </w:rPr>
        <w:t>0</w:t>
      </w:r>
      <w:r>
        <w:rPr>
          <w:rFonts w:ascii="仿宋_GB2312" w:eastAsia="仿宋_GB2312" w:hint="eastAsia"/>
          <w:sz w:val="28"/>
          <w:szCs w:val="28"/>
        </w:rPr>
        <w:t>万元，占收入合计的0%；</w:t>
      </w:r>
    </w:p>
    <w:p w:rsidR="0051054D" w:rsidRDefault="001D7FB4">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5.附属单位上缴收入</w:t>
      </w:r>
      <w:r>
        <w:rPr>
          <w:rFonts w:ascii="仿宋_GB2312" w:eastAsia="仿宋_GB2312"/>
          <w:sz w:val="28"/>
          <w:szCs w:val="28"/>
        </w:rPr>
        <w:t>0</w:t>
      </w:r>
      <w:r>
        <w:rPr>
          <w:rFonts w:ascii="仿宋_GB2312" w:eastAsia="仿宋_GB2312" w:hint="eastAsia"/>
          <w:sz w:val="28"/>
          <w:szCs w:val="28"/>
        </w:rPr>
        <w:t>万元，占收入合计的0%；</w:t>
      </w:r>
    </w:p>
    <w:p w:rsidR="0051054D" w:rsidRDefault="001D7FB4">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6.其他收入</w:t>
      </w:r>
      <w:r>
        <w:rPr>
          <w:rFonts w:ascii="仿宋_GB2312" w:eastAsia="仿宋_GB2312"/>
          <w:sz w:val="28"/>
          <w:szCs w:val="28"/>
        </w:rPr>
        <w:t>325.26</w:t>
      </w:r>
      <w:r>
        <w:rPr>
          <w:rFonts w:ascii="仿宋_GB2312" w:eastAsia="仿宋_GB2312" w:hint="eastAsia"/>
          <w:sz w:val="28"/>
          <w:szCs w:val="28"/>
        </w:rPr>
        <w:t>万元，占收入合计的3.07%。</w:t>
      </w:r>
    </w:p>
    <w:p w:rsidR="0051054D" w:rsidRDefault="001D7FB4">
      <w:pPr>
        <w:pStyle w:val="2"/>
        <w:jc w:val="center"/>
      </w:pPr>
      <w:r>
        <w:rPr>
          <w:rFonts w:ascii="仿宋_GB2312" w:eastAsia="仿宋_GB2312" w:hint="eastAsia"/>
          <w:sz w:val="32"/>
        </w:rPr>
        <w:lastRenderedPageBreak/>
        <w:t>图1：收入决算</w:t>
      </w:r>
    </w:p>
    <w:p w:rsidR="0051054D" w:rsidRDefault="001D7FB4">
      <w:pPr>
        <w:pStyle w:val="a3"/>
        <w:ind w:firstLine="420"/>
        <w:jc w:val="center"/>
      </w:pPr>
      <w:r>
        <w:rPr>
          <w:noProof/>
        </w:rPr>
        <w:drawing>
          <wp:inline distT="0" distB="0" distL="114300" distR="114300">
            <wp:extent cx="4716780" cy="2713990"/>
            <wp:effectExtent l="4445" t="4445" r="22225" b="571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1054D" w:rsidRDefault="001D7FB4">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51054D" w:rsidRDefault="001D7FB4">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2024年度本年支出合计</w:t>
      </w:r>
      <w:r>
        <w:rPr>
          <w:rFonts w:ascii="仿宋_GB2312" w:eastAsia="仿宋_GB2312"/>
          <w:sz w:val="28"/>
          <w:szCs w:val="28"/>
        </w:rPr>
        <w:t>9069.17</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853.34万元，增长10.39%，其中：基本支出</w:t>
      </w:r>
      <w:r>
        <w:rPr>
          <w:rFonts w:ascii="仿宋_GB2312" w:eastAsia="仿宋_GB2312"/>
          <w:sz w:val="28"/>
          <w:szCs w:val="28"/>
        </w:rPr>
        <w:t>5626.37</w:t>
      </w:r>
      <w:r>
        <w:rPr>
          <w:rFonts w:ascii="仿宋_GB2312" w:eastAsia="仿宋_GB2312" w:hint="eastAsia"/>
          <w:sz w:val="28"/>
          <w:szCs w:val="28"/>
        </w:rPr>
        <w:t>万元，占支出合计的62.04%；项目支出</w:t>
      </w:r>
      <w:r>
        <w:rPr>
          <w:rFonts w:ascii="仿宋_GB2312" w:eastAsia="仿宋_GB2312"/>
          <w:sz w:val="28"/>
          <w:szCs w:val="28"/>
        </w:rPr>
        <w:t>3442.</w:t>
      </w:r>
      <w:r>
        <w:rPr>
          <w:rFonts w:ascii="仿宋_GB2312" w:eastAsia="仿宋_GB2312" w:hint="eastAsia"/>
          <w:sz w:val="28"/>
          <w:szCs w:val="28"/>
        </w:rPr>
        <w:t>80万元，占支出合计的37.96%;上缴上级支出</w:t>
      </w:r>
      <w:r>
        <w:rPr>
          <w:rFonts w:ascii="仿宋_GB2312" w:eastAsia="仿宋_GB2312"/>
          <w:sz w:val="28"/>
          <w:szCs w:val="28"/>
        </w:rPr>
        <w:t>0</w:t>
      </w:r>
      <w:r>
        <w:rPr>
          <w:rFonts w:ascii="仿宋_GB2312" w:eastAsia="仿宋_GB2312" w:hint="eastAsia"/>
          <w:sz w:val="28"/>
          <w:szCs w:val="28"/>
        </w:rPr>
        <w:t>万元，占支出合计的0%；经营支出</w:t>
      </w:r>
      <w:r>
        <w:rPr>
          <w:rFonts w:ascii="仿宋_GB2312" w:eastAsia="仿宋_GB2312"/>
          <w:sz w:val="28"/>
          <w:szCs w:val="28"/>
        </w:rPr>
        <w:t>0</w:t>
      </w:r>
      <w:r>
        <w:rPr>
          <w:rFonts w:ascii="仿宋_GB2312" w:eastAsia="仿宋_GB2312" w:hint="eastAsia"/>
          <w:sz w:val="28"/>
          <w:szCs w:val="28"/>
        </w:rPr>
        <w:t>万元，占支出合计的0%；对附属单位补助支出</w:t>
      </w:r>
      <w:r>
        <w:rPr>
          <w:rFonts w:ascii="仿宋_GB2312" w:eastAsia="仿宋_GB2312"/>
          <w:sz w:val="28"/>
          <w:szCs w:val="28"/>
        </w:rPr>
        <w:t>0</w:t>
      </w:r>
      <w:r>
        <w:rPr>
          <w:rFonts w:ascii="仿宋_GB2312" w:eastAsia="仿宋_GB2312" w:hint="eastAsia"/>
          <w:sz w:val="28"/>
          <w:szCs w:val="28"/>
        </w:rPr>
        <w:t>万元，占支出合计的0%。</w:t>
      </w:r>
    </w:p>
    <w:p w:rsidR="0051054D" w:rsidRDefault="001D7FB4">
      <w:pPr>
        <w:pStyle w:val="2"/>
        <w:ind w:firstLine="642"/>
        <w:jc w:val="center"/>
        <w:rPr>
          <w:rFonts w:ascii="仿宋_GB2312" w:eastAsia="仿宋_GB2312"/>
          <w:color w:val="000000"/>
          <w:sz w:val="32"/>
        </w:rPr>
      </w:pPr>
      <w:r>
        <w:rPr>
          <w:rFonts w:ascii="仿宋_GB2312" w:eastAsia="仿宋_GB2312" w:hint="eastAsia"/>
          <w:color w:val="000000"/>
          <w:sz w:val="32"/>
        </w:rPr>
        <w:lastRenderedPageBreak/>
        <w:t>图2：基本支出和项目支出情况</w:t>
      </w:r>
    </w:p>
    <w:p w:rsidR="0051054D" w:rsidRDefault="001D7FB4">
      <w:pPr>
        <w:jc w:val="center"/>
        <w:rPr>
          <w:rFonts w:ascii="黑体" w:eastAsia="黑体"/>
          <w:b/>
          <w:sz w:val="28"/>
          <w:szCs w:val="28"/>
        </w:rPr>
      </w:pPr>
      <w:r>
        <w:rPr>
          <w:noProof/>
        </w:rPr>
        <w:drawing>
          <wp:inline distT="0" distB="0" distL="114300" distR="114300">
            <wp:extent cx="4826000" cy="2743200"/>
            <wp:effectExtent l="4445" t="4445" r="8255"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1054D" w:rsidRDefault="0051054D">
      <w:pPr>
        <w:jc w:val="center"/>
        <w:rPr>
          <w:rFonts w:ascii="黑体" w:eastAsia="黑体"/>
          <w:b/>
          <w:sz w:val="28"/>
          <w:szCs w:val="28"/>
        </w:rPr>
      </w:pPr>
    </w:p>
    <w:p w:rsidR="0051054D" w:rsidRDefault="001D7FB4">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rsidR="0051054D" w:rsidRDefault="001D7FB4">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2024年度财政拨款收、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6570.07</w:t>
      </w:r>
      <w:r>
        <w:rPr>
          <w:rFonts w:ascii="仿宋_GB2312" w:eastAsia="仿宋_GB2312" w:hint="eastAsia"/>
          <w:sz w:val="28"/>
          <w:szCs w:val="28"/>
        </w:rPr>
        <w:t>万元，比上年减少753.91万元，下降10.29%。主要原因：2024年承担的公益性地质项目减少等。</w:t>
      </w:r>
    </w:p>
    <w:p w:rsidR="0051054D" w:rsidRDefault="001D7FB4">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四、一般公共预算财政拨款支出决算情况说明</w:t>
      </w:r>
    </w:p>
    <w:p w:rsidR="0051054D" w:rsidRDefault="001D7FB4">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（一）一般公共预算财政拨款支出决算总体情况</w:t>
      </w:r>
    </w:p>
    <w:p w:rsidR="0051054D" w:rsidRDefault="001D7FB4">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2024年度一般公共预算财政拨款支出</w:t>
      </w:r>
      <w:r>
        <w:rPr>
          <w:rFonts w:ascii="仿宋_GB2312" w:eastAsia="仿宋_GB2312"/>
          <w:sz w:val="28"/>
          <w:szCs w:val="28"/>
        </w:rPr>
        <w:t>6567.27</w:t>
      </w:r>
      <w:r>
        <w:rPr>
          <w:rFonts w:ascii="仿宋_GB2312" w:eastAsia="仿宋_GB2312" w:hint="eastAsia"/>
          <w:sz w:val="28"/>
          <w:szCs w:val="28"/>
        </w:rPr>
        <w:t>万元，主要用于以下方面（按大类）：社会保障和就业支出505.90</w:t>
      </w:r>
      <w:r>
        <w:rPr>
          <w:rFonts w:ascii="仿宋_GB2312" w:eastAsia="仿宋_GB2312" w:hint="eastAsia"/>
          <w:sz w:val="28"/>
          <w:szCs w:val="28"/>
        </w:rPr>
        <w:lastRenderedPageBreak/>
        <w:t>万元，占本年财政拨款支出7.70%；卫生健康支出230.15万元，占本年财政拨款支出3.50%；自然资源海洋气象等支出5831.22万元，占本年财政拨款支出88.80%。</w:t>
      </w:r>
    </w:p>
    <w:p w:rsidR="0051054D" w:rsidRDefault="001D7FB4">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（二）一般公共预算财政拨款支出决算具体情况</w:t>
      </w:r>
    </w:p>
    <w:p w:rsidR="0051054D" w:rsidRDefault="001D7FB4">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1、“社会保障和就业支出”（类）2024年度年初预算500.18万元，2024年度决算505.90万元，完成年初预算的101.14%。</w:t>
      </w:r>
    </w:p>
    <w:p w:rsidR="0051054D" w:rsidRDefault="001D7FB4">
      <w:pPr>
        <w:autoSpaceDE w:val="0"/>
        <w:autoSpaceDN w:val="0"/>
        <w:adjustRightInd w:val="0"/>
        <w:spacing w:line="580" w:lineRule="exact"/>
        <w:jc w:val="left"/>
        <w:rPr>
          <w:rFonts w:ascii="仿宋_GB2312" w:eastAsia="仿宋_GB2312"/>
          <w:sz w:val="28"/>
          <w:szCs w:val="28"/>
        </w:rPr>
      </w:pPr>
      <w:r>
        <w:rPr>
          <w:rFonts w:ascii="仿宋_GB2312" w:eastAsia="仿宋_GB2312" w:hint="eastAsia"/>
          <w:sz w:val="28"/>
          <w:szCs w:val="28"/>
        </w:rPr>
        <w:t>其中：</w:t>
      </w:r>
    </w:p>
    <w:p w:rsidR="0051054D" w:rsidRDefault="001D7FB4">
      <w:pPr>
        <w:spacing w:line="580" w:lineRule="exact"/>
        <w:ind w:firstLineChars="200" w:firstLine="560"/>
        <w:rPr>
          <w:rFonts w:ascii="仿宋_GB2312" w:eastAsia="仿宋_GB2312"/>
          <w:color w:val="FF0000"/>
          <w:sz w:val="28"/>
          <w:szCs w:val="28"/>
        </w:rPr>
      </w:pPr>
      <w:r>
        <w:rPr>
          <w:rFonts w:ascii="仿宋_GB2312" w:eastAsia="仿宋_GB2312" w:hint="eastAsia"/>
          <w:sz w:val="28"/>
          <w:szCs w:val="28"/>
        </w:rPr>
        <w:t>“行政事业单位养老支出”（款）2024年度年初预算500.18万元，2024年度决算505.90万元，完成年初预算的101.14%。主要原因离退休人员抚恤金增加等。</w:t>
      </w:r>
    </w:p>
    <w:p w:rsidR="0051054D" w:rsidRDefault="001D7FB4">
      <w:pPr>
        <w:spacing w:line="580" w:lineRule="exact"/>
        <w:ind w:firstLineChars="200" w:firstLine="560"/>
        <w:rPr>
          <w:rFonts w:ascii="仿宋_GB2312" w:eastAsia="仿宋_GB2312"/>
          <w:sz w:val="28"/>
          <w:szCs w:val="28"/>
        </w:rPr>
      </w:pPr>
      <w:r>
        <w:rPr>
          <w:rFonts w:ascii="仿宋_GB2312" w:eastAsia="仿宋_GB2312" w:hint="eastAsia"/>
          <w:sz w:val="28"/>
          <w:szCs w:val="28"/>
        </w:rPr>
        <w:t>2、“卫生健康支出”(类)2024年度年初预算225.66万元，2024年度决算230.15万元，完成年初预算的101.99%。其中：</w:t>
      </w:r>
    </w:p>
    <w:p w:rsidR="0051054D" w:rsidRDefault="001D7FB4">
      <w:pPr>
        <w:spacing w:line="580" w:lineRule="exact"/>
        <w:ind w:firstLineChars="200" w:firstLine="560"/>
        <w:rPr>
          <w:rFonts w:ascii="仿宋_GB2312" w:eastAsia="仿宋_GB2312"/>
          <w:sz w:val="28"/>
          <w:szCs w:val="28"/>
        </w:rPr>
      </w:pPr>
      <w:r>
        <w:rPr>
          <w:rFonts w:ascii="仿宋_GB2312" w:eastAsia="仿宋_GB2312" w:hint="eastAsia"/>
          <w:sz w:val="28"/>
          <w:szCs w:val="28"/>
        </w:rPr>
        <w:t>“行政事业单位医疗”（款）2024年度年初预算225.66万元，2024年度决算230.15万元，完成年初预算的101.99%。主要原因：离退休人员医疗统筹增加等。</w:t>
      </w:r>
    </w:p>
    <w:p w:rsidR="0051054D" w:rsidRDefault="001D7FB4">
      <w:pPr>
        <w:numPr>
          <w:ilvl w:val="0"/>
          <w:numId w:val="1"/>
        </w:numPr>
        <w:spacing w:line="580" w:lineRule="exact"/>
        <w:ind w:firstLineChars="200" w:firstLine="560"/>
        <w:rPr>
          <w:rFonts w:ascii="仿宋_GB2312" w:eastAsia="仿宋_GB2312"/>
          <w:sz w:val="28"/>
          <w:szCs w:val="28"/>
        </w:rPr>
      </w:pPr>
      <w:r>
        <w:rPr>
          <w:rFonts w:ascii="仿宋_GB2312" w:eastAsia="仿宋_GB2312" w:hint="eastAsia"/>
          <w:sz w:val="28"/>
          <w:szCs w:val="28"/>
        </w:rPr>
        <w:t>“自然资源海洋气象等支出”(类)2024年度年初预算5647.91万元，2024年度决算5831.22万元，完成年初预算的103.25%。其中：</w:t>
      </w:r>
    </w:p>
    <w:p w:rsidR="0051054D" w:rsidRDefault="001D7FB4">
      <w:pPr>
        <w:spacing w:line="580" w:lineRule="exact"/>
        <w:ind w:firstLineChars="200" w:firstLine="560"/>
        <w:rPr>
          <w:rFonts w:ascii="仿宋_GB2312" w:eastAsia="仿宋_GB2312"/>
          <w:sz w:val="28"/>
          <w:szCs w:val="28"/>
        </w:rPr>
      </w:pPr>
      <w:r>
        <w:rPr>
          <w:rFonts w:ascii="仿宋_GB2312" w:eastAsia="仿宋_GB2312" w:hint="eastAsia"/>
          <w:sz w:val="28"/>
          <w:szCs w:val="28"/>
        </w:rPr>
        <w:t>“自然资源事务”（款）2024年度年初预算5647.91万元，2024年度决算5831.22万元，完成年初预算的103.25%。主要原因：离退休人员抚恤金增加等。</w:t>
      </w:r>
    </w:p>
    <w:p w:rsidR="0051054D" w:rsidRDefault="001D7FB4">
      <w:pPr>
        <w:spacing w:line="580" w:lineRule="exact"/>
        <w:ind w:firstLineChars="200" w:firstLine="562"/>
        <w:rPr>
          <w:rFonts w:ascii="仿宋_GB2312" w:eastAsia="仿宋_GB2312"/>
          <w:sz w:val="28"/>
          <w:szCs w:val="28"/>
        </w:rPr>
      </w:pPr>
      <w:r>
        <w:rPr>
          <w:rFonts w:ascii="黑体" w:eastAsia="黑体" w:hint="eastAsia"/>
          <w:b/>
          <w:sz w:val="28"/>
          <w:szCs w:val="28"/>
        </w:rPr>
        <w:t>五、政府性基金预算财政拨款支出决算情况说明</w:t>
      </w:r>
    </w:p>
    <w:p w:rsidR="0051054D" w:rsidRDefault="001D7FB4">
      <w:pPr>
        <w:spacing w:line="580" w:lineRule="exact"/>
        <w:ind w:firstLineChars="200" w:firstLine="560"/>
        <w:rPr>
          <w:rFonts w:ascii="仿宋_GB2312" w:eastAsia="仿宋_GB2312"/>
          <w:sz w:val="28"/>
          <w:szCs w:val="28"/>
        </w:rPr>
      </w:pPr>
      <w:r>
        <w:rPr>
          <w:rFonts w:ascii="仿宋_GB2312" w:eastAsia="仿宋_GB2312" w:hint="eastAsia"/>
          <w:sz w:val="28"/>
          <w:szCs w:val="28"/>
        </w:rPr>
        <w:lastRenderedPageBreak/>
        <w:t>本单位无此项支出。</w:t>
      </w:r>
    </w:p>
    <w:p w:rsidR="0051054D" w:rsidRDefault="001D7FB4">
      <w:pPr>
        <w:spacing w:line="580" w:lineRule="exact"/>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rsidR="0051054D" w:rsidRDefault="001D7FB4">
      <w:pPr>
        <w:ind w:firstLineChars="192" w:firstLine="538"/>
        <w:rPr>
          <w:rFonts w:ascii="仿宋_GB2312" w:eastAsia="仿宋_GB2312"/>
          <w:sz w:val="28"/>
          <w:szCs w:val="28"/>
        </w:rPr>
      </w:pPr>
      <w:r>
        <w:rPr>
          <w:rFonts w:ascii="仿宋_GB2312" w:eastAsia="仿宋_GB2312" w:hint="eastAsia"/>
          <w:sz w:val="28"/>
          <w:szCs w:val="28"/>
        </w:rPr>
        <w:t>2024年度国有资本经营预算财政</w:t>
      </w:r>
      <w:r>
        <w:rPr>
          <w:rFonts w:ascii="仿宋_GB2312" w:eastAsia="仿宋_GB2312"/>
          <w:sz w:val="28"/>
          <w:szCs w:val="28"/>
        </w:rPr>
        <w:t>拨款</w:t>
      </w:r>
      <w:r>
        <w:rPr>
          <w:rFonts w:ascii="仿宋_GB2312" w:eastAsia="仿宋_GB2312" w:hint="eastAsia"/>
          <w:sz w:val="28"/>
          <w:szCs w:val="28"/>
        </w:rPr>
        <w:t>收入总</w:t>
      </w:r>
      <w:r>
        <w:rPr>
          <w:rFonts w:ascii="仿宋_GB2312" w:eastAsia="仿宋_GB2312"/>
          <w:sz w:val="28"/>
          <w:szCs w:val="28"/>
        </w:rPr>
        <w:t>计0</w:t>
      </w:r>
      <w:r>
        <w:rPr>
          <w:rFonts w:ascii="仿宋_GB2312" w:eastAsia="仿宋_GB2312" w:hint="eastAsia"/>
          <w:sz w:val="28"/>
          <w:szCs w:val="28"/>
        </w:rPr>
        <w:t>万元，国有资本经营预算财政</w:t>
      </w:r>
      <w:r>
        <w:rPr>
          <w:rFonts w:ascii="仿宋_GB2312" w:eastAsia="仿宋_GB2312"/>
          <w:sz w:val="28"/>
          <w:szCs w:val="28"/>
        </w:rPr>
        <w:t>拨款</w:t>
      </w:r>
      <w:r>
        <w:rPr>
          <w:rFonts w:ascii="仿宋_GB2312" w:eastAsia="仿宋_GB2312" w:hint="eastAsia"/>
          <w:sz w:val="28"/>
          <w:szCs w:val="28"/>
        </w:rPr>
        <w:t>支出总</w:t>
      </w:r>
      <w:r>
        <w:rPr>
          <w:rFonts w:ascii="仿宋_GB2312" w:eastAsia="仿宋_GB2312"/>
          <w:sz w:val="28"/>
          <w:szCs w:val="28"/>
        </w:rPr>
        <w:t>计0</w:t>
      </w:r>
      <w:r>
        <w:rPr>
          <w:rFonts w:ascii="仿宋_GB2312" w:eastAsia="仿宋_GB2312" w:hint="eastAsia"/>
          <w:sz w:val="28"/>
          <w:szCs w:val="28"/>
        </w:rPr>
        <w:t>万元。</w:t>
      </w:r>
    </w:p>
    <w:p w:rsidR="0051054D" w:rsidRDefault="001D7FB4">
      <w:pPr>
        <w:spacing w:line="580" w:lineRule="exact"/>
        <w:ind w:firstLineChars="196" w:firstLine="551"/>
        <w:rPr>
          <w:rFonts w:ascii="黑体" w:eastAsia="黑体"/>
          <w:sz w:val="28"/>
          <w:szCs w:val="28"/>
        </w:rPr>
      </w:pPr>
      <w:r>
        <w:rPr>
          <w:rFonts w:ascii="黑体" w:eastAsia="黑体" w:hint="eastAsia"/>
          <w:b/>
          <w:sz w:val="28"/>
          <w:szCs w:val="28"/>
        </w:rPr>
        <w:t>七、财政拨款基本支出决算情况说明</w:t>
      </w:r>
    </w:p>
    <w:p w:rsidR="0051054D" w:rsidRDefault="001D7FB4">
      <w:pPr>
        <w:tabs>
          <w:tab w:val="center" w:pos="6979"/>
        </w:tabs>
        <w:spacing w:line="580" w:lineRule="exact"/>
        <w:ind w:firstLineChars="196" w:firstLine="549"/>
        <w:rPr>
          <w:rFonts w:ascii="仿宋_GB2312" w:eastAsia="仿宋_GB2312"/>
          <w:b/>
          <w:sz w:val="32"/>
          <w:szCs w:val="32"/>
        </w:rPr>
      </w:pPr>
      <w:r>
        <w:rPr>
          <w:rFonts w:ascii="仿宋_GB2312" w:eastAsia="仿宋_GB2312" w:hint="eastAsia"/>
          <w:sz w:val="28"/>
          <w:szCs w:val="28"/>
        </w:rPr>
        <w:t>2024年度使用一般公共预算财政拨款安排基本支出</w:t>
      </w:r>
      <w:r>
        <w:rPr>
          <w:rFonts w:ascii="仿宋_GB2312" w:eastAsia="仿宋_GB2312"/>
          <w:sz w:val="28"/>
          <w:szCs w:val="28"/>
        </w:rPr>
        <w:t>4799.49</w:t>
      </w:r>
      <w:r>
        <w:rPr>
          <w:rFonts w:ascii="仿宋_GB2312" w:eastAsia="仿宋_GB2312" w:hint="eastAsia"/>
          <w:sz w:val="28"/>
          <w:szCs w:val="28"/>
        </w:rPr>
        <w:t>万元，使用政府性基金财政拨款安排基本支出</w:t>
      </w:r>
      <w:r>
        <w:rPr>
          <w:rFonts w:ascii="仿宋_GB2312" w:eastAsia="仿宋_GB2312"/>
          <w:sz w:val="28"/>
          <w:szCs w:val="28"/>
        </w:rPr>
        <w:t>0</w:t>
      </w:r>
      <w:r>
        <w:rPr>
          <w:rFonts w:ascii="仿宋_GB2312" w:eastAsia="仿宋_GB2312" w:hint="eastAsia"/>
          <w:sz w:val="28"/>
          <w:szCs w:val="28"/>
        </w:rPr>
        <w:t>万元，（1）工资福利支出包括基本工资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；（3）对个人和家庭补助支出包括</w:t>
      </w:r>
      <w:r>
        <w:rPr>
          <w:rFonts w:ascii="仿宋_GB2312" w:eastAsia="仿宋_GB2312"/>
          <w:sz w:val="28"/>
          <w:szCs w:val="28"/>
        </w:rPr>
        <w:t>离休费、退休费、抚恤金、生活补助、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。（4）其他资本性支出包括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r>
        <w:rPr>
          <w:rFonts w:ascii="仿宋_GB2312" w:eastAsia="仿宋_GB2312"/>
          <w:b/>
          <w:sz w:val="32"/>
          <w:szCs w:val="32"/>
        </w:rPr>
        <w:tab/>
      </w:r>
    </w:p>
    <w:p w:rsidR="00D67660" w:rsidRDefault="00D67660">
      <w:pPr>
        <w:tabs>
          <w:tab w:val="center" w:pos="6979"/>
        </w:tabs>
        <w:jc w:val="center"/>
        <w:rPr>
          <w:rFonts w:ascii="宋体" w:hAnsi="宋体" w:cs="宋体"/>
          <w:b/>
          <w:bCs/>
          <w:spacing w:val="40"/>
          <w:kern w:val="0"/>
          <w:sz w:val="32"/>
          <w:szCs w:val="32"/>
        </w:rPr>
      </w:pPr>
    </w:p>
    <w:p w:rsidR="00D67660" w:rsidRDefault="00D67660">
      <w:pPr>
        <w:tabs>
          <w:tab w:val="center" w:pos="6979"/>
        </w:tabs>
        <w:jc w:val="center"/>
        <w:rPr>
          <w:rFonts w:ascii="宋体" w:hAnsi="宋体" w:cs="宋体"/>
          <w:b/>
          <w:bCs/>
          <w:spacing w:val="40"/>
          <w:kern w:val="0"/>
          <w:sz w:val="32"/>
          <w:szCs w:val="32"/>
        </w:rPr>
      </w:pPr>
    </w:p>
    <w:p w:rsidR="00D67660" w:rsidRDefault="00D67660">
      <w:pPr>
        <w:tabs>
          <w:tab w:val="center" w:pos="6979"/>
        </w:tabs>
        <w:jc w:val="center"/>
        <w:rPr>
          <w:rFonts w:ascii="宋体" w:hAnsi="宋体" w:cs="宋体"/>
          <w:b/>
          <w:bCs/>
          <w:spacing w:val="40"/>
          <w:kern w:val="0"/>
          <w:sz w:val="32"/>
          <w:szCs w:val="32"/>
        </w:rPr>
      </w:pPr>
    </w:p>
    <w:p w:rsidR="00D67660" w:rsidRDefault="00D67660">
      <w:pPr>
        <w:tabs>
          <w:tab w:val="center" w:pos="6979"/>
        </w:tabs>
        <w:jc w:val="center"/>
        <w:rPr>
          <w:rFonts w:ascii="宋体" w:hAnsi="宋体" w:cs="宋体"/>
          <w:b/>
          <w:bCs/>
          <w:spacing w:val="40"/>
          <w:kern w:val="0"/>
          <w:sz w:val="32"/>
          <w:szCs w:val="32"/>
        </w:rPr>
      </w:pPr>
    </w:p>
    <w:p w:rsidR="00D67660" w:rsidRDefault="00D67660">
      <w:pPr>
        <w:tabs>
          <w:tab w:val="center" w:pos="6979"/>
        </w:tabs>
        <w:jc w:val="center"/>
        <w:rPr>
          <w:rFonts w:ascii="宋体" w:hAnsi="宋体" w:cs="宋体"/>
          <w:b/>
          <w:bCs/>
          <w:spacing w:val="40"/>
          <w:kern w:val="0"/>
          <w:sz w:val="32"/>
          <w:szCs w:val="32"/>
        </w:rPr>
      </w:pPr>
    </w:p>
    <w:p w:rsidR="0051054D" w:rsidRDefault="001D7FB4">
      <w:pPr>
        <w:tabs>
          <w:tab w:val="center" w:pos="6979"/>
        </w:tabs>
        <w:jc w:val="center"/>
        <w:rPr>
          <w:rFonts w:ascii="宋体" w:hAnsi="宋体" w:cs="宋体"/>
          <w:b/>
          <w:spacing w:val="40"/>
          <w:kern w:val="0"/>
          <w:sz w:val="32"/>
          <w:szCs w:val="32"/>
        </w:rPr>
      </w:pPr>
      <w:r>
        <w:rPr>
          <w:rFonts w:ascii="宋体" w:hAnsi="宋体" w:cs="宋体" w:hint="eastAsia"/>
          <w:b/>
          <w:bCs/>
          <w:spacing w:val="40"/>
          <w:kern w:val="0"/>
          <w:sz w:val="32"/>
          <w:szCs w:val="32"/>
        </w:rPr>
        <w:lastRenderedPageBreak/>
        <w:t>第三部分</w:t>
      </w:r>
      <w:r>
        <w:rPr>
          <w:rFonts w:ascii="宋体" w:hAnsi="宋体" w:hint="eastAsia"/>
          <w:b/>
          <w:spacing w:val="40"/>
          <w:sz w:val="32"/>
          <w:szCs w:val="32"/>
        </w:rPr>
        <w:t>2024年度</w:t>
      </w:r>
      <w:r>
        <w:rPr>
          <w:rFonts w:ascii="宋体" w:hAnsi="宋体" w:cs="宋体" w:hint="eastAsia"/>
          <w:b/>
          <w:spacing w:val="40"/>
          <w:kern w:val="0"/>
          <w:sz w:val="32"/>
          <w:szCs w:val="32"/>
        </w:rPr>
        <w:t>其他重要事项的情况说明</w:t>
      </w:r>
    </w:p>
    <w:p w:rsidR="0051054D" w:rsidRDefault="001D7FB4">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rsidR="0051054D" w:rsidRDefault="001D7FB4">
      <w:pPr>
        <w:tabs>
          <w:tab w:val="center" w:pos="6979"/>
        </w:tabs>
        <w:ind w:firstLineChars="198" w:firstLine="554"/>
        <w:rPr>
          <w:rFonts w:ascii="仿宋_GB2312" w:eastAsia="仿宋_GB2312"/>
          <w:sz w:val="28"/>
          <w:szCs w:val="28"/>
        </w:rPr>
      </w:pPr>
      <w:r>
        <w:rPr>
          <w:rFonts w:ascii="仿宋_GB2312" w:eastAsia="仿宋_GB2312" w:hint="eastAsia"/>
          <w:sz w:val="28"/>
          <w:szCs w:val="28"/>
        </w:rPr>
        <w:t>本单位无此项经费。</w:t>
      </w:r>
    </w:p>
    <w:p w:rsidR="0051054D" w:rsidRDefault="001D7FB4">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rsidR="0051054D" w:rsidRDefault="001D7FB4">
      <w:pPr>
        <w:ind w:firstLineChars="192" w:firstLine="538"/>
        <w:rPr>
          <w:rFonts w:ascii="仿宋_GB2312" w:eastAsia="仿宋_GB2312"/>
          <w:sz w:val="28"/>
          <w:szCs w:val="28"/>
        </w:rPr>
      </w:pPr>
      <w:r>
        <w:rPr>
          <w:rFonts w:ascii="仿宋_GB2312" w:eastAsia="仿宋_GB2312" w:hint="eastAsia"/>
          <w:sz w:val="28"/>
          <w:szCs w:val="28"/>
        </w:rPr>
        <w:t>我单位不在机关运行经费统计范围之内。</w:t>
      </w:r>
    </w:p>
    <w:p w:rsidR="0051054D" w:rsidRDefault="001D7FB4">
      <w:pPr>
        <w:ind w:left="540"/>
        <w:rPr>
          <w:rFonts w:ascii="黑体" w:eastAsia="黑体"/>
          <w:sz w:val="28"/>
          <w:szCs w:val="28"/>
        </w:rPr>
      </w:pPr>
      <w:r>
        <w:rPr>
          <w:rFonts w:ascii="黑体" w:eastAsia="黑体" w:hint="eastAsia"/>
          <w:sz w:val="28"/>
          <w:szCs w:val="28"/>
        </w:rPr>
        <w:t>三、政府采购支出情况</w:t>
      </w:r>
    </w:p>
    <w:p w:rsidR="0051054D" w:rsidRDefault="001D7FB4">
      <w:pPr>
        <w:ind w:firstLineChars="192" w:firstLine="538"/>
        <w:rPr>
          <w:rFonts w:ascii="仿宋_GB2312" w:eastAsia="仿宋_GB2312"/>
          <w:sz w:val="28"/>
          <w:szCs w:val="28"/>
        </w:rPr>
      </w:pPr>
      <w:r>
        <w:rPr>
          <w:rFonts w:ascii="仿宋_GB2312" w:eastAsia="仿宋_GB2312" w:hint="eastAsia"/>
          <w:sz w:val="28"/>
          <w:szCs w:val="28"/>
        </w:rPr>
        <w:t>2024年度政府采购支出总额</w:t>
      </w:r>
      <w:r>
        <w:rPr>
          <w:rFonts w:ascii="仿宋_GB2312" w:eastAsia="仿宋_GB2312"/>
          <w:sz w:val="28"/>
          <w:szCs w:val="28"/>
        </w:rPr>
        <w:t>1414.68</w:t>
      </w:r>
      <w:r>
        <w:rPr>
          <w:rFonts w:ascii="仿宋_GB2312" w:eastAsia="仿宋_GB2312" w:hint="eastAsia"/>
          <w:sz w:val="28"/>
          <w:szCs w:val="28"/>
        </w:rPr>
        <w:t>万元，其中：政府采购货物支出</w:t>
      </w:r>
      <w:r>
        <w:rPr>
          <w:rFonts w:ascii="仿宋_GB2312" w:eastAsia="仿宋_GB2312"/>
          <w:sz w:val="28"/>
          <w:szCs w:val="28"/>
        </w:rPr>
        <w:t>269.08</w:t>
      </w:r>
      <w:r>
        <w:rPr>
          <w:rFonts w:ascii="仿宋_GB2312" w:eastAsia="仿宋_GB2312" w:hint="eastAsia"/>
          <w:sz w:val="28"/>
          <w:szCs w:val="28"/>
        </w:rPr>
        <w:t>万元，政府采购工程支出</w:t>
      </w:r>
      <w:r>
        <w:rPr>
          <w:rFonts w:ascii="仿宋_GB2312" w:eastAsia="仿宋_GB2312"/>
          <w:sz w:val="28"/>
          <w:szCs w:val="28"/>
        </w:rPr>
        <w:t>0</w:t>
      </w:r>
      <w:r>
        <w:rPr>
          <w:rFonts w:ascii="仿宋_GB2312" w:eastAsia="仿宋_GB2312" w:hint="eastAsia"/>
          <w:sz w:val="28"/>
          <w:szCs w:val="28"/>
        </w:rPr>
        <w:t>万元，政府采购服务支出</w:t>
      </w:r>
      <w:r>
        <w:rPr>
          <w:rFonts w:ascii="仿宋_GB2312" w:eastAsia="仿宋_GB2312"/>
          <w:sz w:val="28"/>
          <w:szCs w:val="28"/>
        </w:rPr>
        <w:t>1145.6</w:t>
      </w:r>
      <w:r>
        <w:rPr>
          <w:rFonts w:ascii="仿宋_GB2312" w:eastAsia="仿宋_GB2312" w:hint="eastAsia"/>
          <w:sz w:val="28"/>
          <w:szCs w:val="28"/>
        </w:rPr>
        <w:t>0万元。授予中小企业合同金额</w:t>
      </w:r>
      <w:r>
        <w:rPr>
          <w:rFonts w:ascii="仿宋_GB2312" w:eastAsia="仿宋_GB2312"/>
          <w:sz w:val="28"/>
          <w:szCs w:val="28"/>
        </w:rPr>
        <w:t>459.07</w:t>
      </w:r>
      <w:r>
        <w:rPr>
          <w:rFonts w:ascii="仿宋_GB2312" w:eastAsia="仿宋_GB2312" w:hint="eastAsia"/>
          <w:sz w:val="28"/>
          <w:szCs w:val="28"/>
        </w:rPr>
        <w:t>万元，占政府采购支出总额的32.45%，其中：授予小微企业合同金额</w:t>
      </w:r>
      <w:r>
        <w:rPr>
          <w:rFonts w:ascii="仿宋_GB2312" w:eastAsia="仿宋_GB2312"/>
          <w:sz w:val="28"/>
          <w:szCs w:val="28"/>
        </w:rPr>
        <w:t>118.85</w:t>
      </w:r>
      <w:r>
        <w:rPr>
          <w:rFonts w:ascii="仿宋_GB2312" w:eastAsia="仿宋_GB2312" w:hint="eastAsia"/>
          <w:sz w:val="28"/>
          <w:szCs w:val="28"/>
        </w:rPr>
        <w:t>万元，占政府采购支出总额的</w:t>
      </w:r>
      <w:r>
        <w:rPr>
          <w:rFonts w:ascii="仿宋_GB2312" w:eastAsia="仿宋_GB2312"/>
          <w:sz w:val="28"/>
          <w:szCs w:val="28"/>
        </w:rPr>
        <w:t>8.4</w:t>
      </w:r>
      <w:r>
        <w:rPr>
          <w:rFonts w:ascii="仿宋_GB2312" w:eastAsia="仿宋_GB2312" w:hint="eastAsia"/>
          <w:sz w:val="28"/>
          <w:szCs w:val="28"/>
        </w:rPr>
        <w:t>0%。</w:t>
      </w:r>
    </w:p>
    <w:p w:rsidR="0051054D" w:rsidRDefault="001D7FB4">
      <w:pPr>
        <w:ind w:firstLineChars="200" w:firstLine="560"/>
        <w:rPr>
          <w:rFonts w:ascii="黑体" w:eastAsia="黑体"/>
          <w:sz w:val="28"/>
          <w:szCs w:val="28"/>
          <w:highlight w:val="yellow"/>
        </w:rPr>
      </w:pPr>
      <w:r>
        <w:rPr>
          <w:rFonts w:ascii="黑体" w:eastAsia="黑体" w:hint="eastAsia"/>
          <w:sz w:val="28"/>
          <w:szCs w:val="28"/>
        </w:rPr>
        <w:t>四、国有资产占用情况</w:t>
      </w:r>
    </w:p>
    <w:p w:rsidR="0051054D" w:rsidRDefault="001D7FB4">
      <w:pPr>
        <w:ind w:firstLineChars="200" w:firstLine="560"/>
        <w:rPr>
          <w:rFonts w:ascii="仿宋_GB2312" w:eastAsia="仿宋_GB2312"/>
          <w:sz w:val="32"/>
          <w:szCs w:val="32"/>
        </w:rPr>
      </w:pPr>
      <w:r>
        <w:rPr>
          <w:rFonts w:ascii="仿宋_GB2312" w:eastAsia="仿宋_GB2312" w:hint="eastAsia"/>
          <w:sz w:val="28"/>
          <w:szCs w:val="28"/>
        </w:rPr>
        <w:t>截至12月31日，北京市生态地质研究所共有车辆9台；单位价值100万元（含）以上的设备6台（套）。</w:t>
      </w:r>
    </w:p>
    <w:p w:rsidR="0051054D" w:rsidRDefault="001D7FB4">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51054D" w:rsidRDefault="001D7FB4">
      <w:pPr>
        <w:ind w:firstLineChars="192" w:firstLine="538"/>
        <w:rPr>
          <w:rFonts w:ascii="仿宋_GB2312" w:eastAsia="仿宋_GB2312"/>
          <w:sz w:val="28"/>
          <w:szCs w:val="28"/>
        </w:rPr>
      </w:pPr>
      <w:r>
        <w:rPr>
          <w:rFonts w:ascii="仿宋_GB2312" w:eastAsia="仿宋_GB2312" w:hint="eastAsia"/>
          <w:sz w:val="28"/>
          <w:szCs w:val="28"/>
        </w:rPr>
        <w:t>2024年度</w:t>
      </w:r>
      <w:r>
        <w:rPr>
          <w:rFonts w:ascii="仿宋_GB2312" w:eastAsia="仿宋_GB2312"/>
          <w:sz w:val="28"/>
          <w:szCs w:val="28"/>
        </w:rPr>
        <w:t>政府购买服务决算0</w:t>
      </w:r>
      <w:r>
        <w:rPr>
          <w:rFonts w:ascii="仿宋_GB2312" w:eastAsia="仿宋_GB2312" w:hint="eastAsia"/>
          <w:sz w:val="28"/>
          <w:szCs w:val="28"/>
        </w:rPr>
        <w:t>万元。</w:t>
      </w:r>
    </w:p>
    <w:p w:rsidR="0051054D" w:rsidRDefault="001D7FB4">
      <w:pPr>
        <w:ind w:firstLineChars="200" w:firstLine="560"/>
        <w:jc w:val="left"/>
        <w:rPr>
          <w:rFonts w:ascii="仿宋_GB2312" w:eastAsia="仿宋_GB2312"/>
          <w:color w:val="000000"/>
          <w:sz w:val="32"/>
          <w:szCs w:val="32"/>
        </w:rPr>
      </w:pPr>
      <w:r>
        <w:rPr>
          <w:rFonts w:ascii="黑体" w:eastAsia="黑体" w:hint="eastAsia"/>
          <w:sz w:val="28"/>
          <w:szCs w:val="28"/>
        </w:rPr>
        <w:t>六、</w:t>
      </w:r>
      <w:r>
        <w:rPr>
          <w:rFonts w:ascii="黑体" w:eastAsia="黑体"/>
          <w:sz w:val="28"/>
          <w:szCs w:val="28"/>
        </w:rPr>
        <w:t>专业名词解释</w:t>
      </w:r>
    </w:p>
    <w:p w:rsidR="0051054D" w:rsidRDefault="001D7FB4">
      <w:pPr>
        <w:ind w:firstLineChars="200" w:firstLine="560"/>
        <w:rPr>
          <w:rFonts w:ascii="仿宋_GB2312" w:eastAsia="仿宋_GB2312"/>
          <w:sz w:val="28"/>
          <w:szCs w:val="28"/>
        </w:rPr>
      </w:pPr>
      <w:r>
        <w:rPr>
          <w:rFonts w:ascii="仿宋_GB2312" w:eastAsia="仿宋_GB2312" w:hint="eastAsia"/>
          <w:sz w:val="28"/>
          <w:szCs w:val="28"/>
        </w:rPr>
        <w:t>1.基本支出：指为保障机构正常运转、完成日常工作任务而发生的人员支出和公用支出。</w:t>
      </w:r>
    </w:p>
    <w:p w:rsidR="0051054D" w:rsidRDefault="001D7FB4">
      <w:pPr>
        <w:ind w:firstLineChars="200" w:firstLine="560"/>
        <w:rPr>
          <w:rFonts w:ascii="仿宋_GB2312" w:eastAsia="仿宋_GB2312"/>
          <w:sz w:val="28"/>
          <w:szCs w:val="28"/>
        </w:rPr>
      </w:pPr>
      <w:r>
        <w:rPr>
          <w:rFonts w:ascii="仿宋_GB2312" w:eastAsia="仿宋_GB2312" w:hint="eastAsia"/>
          <w:sz w:val="28"/>
          <w:szCs w:val="28"/>
        </w:rPr>
        <w:lastRenderedPageBreak/>
        <w:t>2.项目支出：指在基本支出之外为完成特定行政任务或事业发展目标所发生的支出。</w:t>
      </w:r>
    </w:p>
    <w:p w:rsidR="0051054D" w:rsidRDefault="001D7FB4">
      <w:pPr>
        <w:ind w:firstLineChars="200" w:firstLine="560"/>
        <w:rPr>
          <w:rFonts w:ascii="仿宋_GB2312" w:eastAsia="仿宋_GB2312" w:hAnsi="宋体"/>
          <w:sz w:val="28"/>
          <w:szCs w:val="28"/>
        </w:rPr>
      </w:pPr>
      <w:r>
        <w:rPr>
          <w:rFonts w:ascii="仿宋_GB2312" w:eastAsia="仿宋_GB2312" w:hint="eastAsia"/>
          <w:sz w:val="28"/>
          <w:szCs w:val="28"/>
        </w:rPr>
        <w:t>3.“三公”经费：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51054D" w:rsidRDefault="001D7FB4">
      <w:pPr>
        <w:ind w:firstLineChars="200" w:firstLine="560"/>
        <w:rPr>
          <w:rFonts w:ascii="仿宋_GB2312" w:eastAsia="仿宋_GB2312" w:hAnsi="宋体"/>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机关运行经费：</w:t>
      </w:r>
      <w:r>
        <w:rPr>
          <w:rFonts w:ascii="仿宋_GB2312" w:eastAsia="仿宋_GB2312" w:hAnsi="宋体" w:hint="eastAsia"/>
          <w:sz w:val="28"/>
          <w:szCs w:val="28"/>
        </w:rPr>
        <w:t>指为</w:t>
      </w:r>
      <w:r>
        <w:rPr>
          <w:rFonts w:ascii="仿宋_GB2312" w:eastAsia="仿宋_GB2312" w:hAnsi="宋体"/>
          <w:sz w:val="28"/>
          <w:szCs w:val="28"/>
        </w:rPr>
        <w:t>保障</w:t>
      </w:r>
      <w:r>
        <w:rPr>
          <w:rFonts w:ascii="仿宋_GB2312" w:eastAsia="仿宋_GB2312" w:hAnsi="宋体" w:hint="eastAsia"/>
          <w:sz w:val="28"/>
          <w:szCs w:val="28"/>
        </w:rPr>
        <w:t>行政单位（含参照公务员法管理事业单位）运行用于</w:t>
      </w:r>
      <w:r>
        <w:rPr>
          <w:rFonts w:ascii="仿宋_GB2312" w:eastAsia="仿宋_GB2312" w:hAnsi="宋体"/>
          <w:sz w:val="28"/>
          <w:szCs w:val="28"/>
        </w:rPr>
        <w:t>购买货物和服务的各项资金</w:t>
      </w:r>
      <w:r>
        <w:rPr>
          <w:rFonts w:ascii="仿宋_GB2312" w:eastAsia="仿宋_GB2312" w:hAnsi="宋体" w:hint="eastAsia"/>
          <w:sz w:val="28"/>
          <w:szCs w:val="28"/>
        </w:rPr>
        <w:t>，包括办公及印刷费、邮电费、差旅费、会议费、福利费、日常维修费、专用材料及一般设备购置费、办公用房水电费、办公用房取暖费、办公用房物业管理费、公务用车运行维护费以及其他费用。</w:t>
      </w:r>
    </w:p>
    <w:p w:rsidR="0051054D" w:rsidRDefault="001D7FB4">
      <w:pPr>
        <w:ind w:firstLineChars="228" w:firstLine="638"/>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资金采购依法制定的集中目录以内的或者采购限额标准以上的货物、工程和服务的行为</w:t>
      </w:r>
      <w:r>
        <w:rPr>
          <w:rFonts w:ascii="仿宋_GB2312" w:eastAsia="仿宋_GB2312" w:hint="eastAsia"/>
          <w:sz w:val="28"/>
          <w:szCs w:val="28"/>
        </w:rPr>
        <w:t>，</w:t>
      </w:r>
      <w:r>
        <w:rPr>
          <w:rFonts w:ascii="仿宋_GB2312" w:eastAsia="仿宋_GB2312"/>
          <w:sz w:val="28"/>
          <w:szCs w:val="28"/>
        </w:rPr>
        <w:t>是规范财政支出管理和强化预算约束的有效措施。</w:t>
      </w:r>
    </w:p>
    <w:p w:rsidR="0051054D" w:rsidRDefault="001D7FB4" w:rsidP="0015533E">
      <w:pPr>
        <w:ind w:firstLineChars="200" w:firstLine="560"/>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.政府购买服务：</w:t>
      </w:r>
      <w:r>
        <w:rPr>
          <w:rFonts w:ascii="仿宋_GB2312" w:eastAsia="仿宋_GB2312" w:hint="eastAsia"/>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rsidR="0015533E" w:rsidRDefault="0015533E" w:rsidP="0015533E">
      <w:pPr>
        <w:ind w:firstLineChars="200" w:firstLine="560"/>
        <w:rPr>
          <w:rFonts w:ascii="仿宋_GB2312" w:eastAsia="仿宋_GB2312"/>
          <w:sz w:val="28"/>
          <w:szCs w:val="28"/>
        </w:rPr>
      </w:pPr>
      <w:r>
        <w:rPr>
          <w:rFonts w:ascii="仿宋_GB2312" w:eastAsia="仿宋_GB2312"/>
          <w:sz w:val="28"/>
          <w:szCs w:val="28"/>
        </w:rPr>
        <w:t>7</w:t>
      </w:r>
      <w:r w:rsidRPr="000F0CBE">
        <w:rPr>
          <w:rFonts w:ascii="仿宋_GB2312" w:eastAsia="仿宋_GB2312" w:hint="eastAsia"/>
          <w:sz w:val="28"/>
          <w:szCs w:val="28"/>
        </w:rPr>
        <w:t>.</w:t>
      </w:r>
      <w:r>
        <w:rPr>
          <w:rFonts w:ascii="仿宋_GB2312" w:eastAsia="仿宋_GB2312" w:hint="eastAsia"/>
          <w:sz w:val="28"/>
          <w:szCs w:val="28"/>
        </w:rPr>
        <w:t>“教育支出”（类）“进修及</w:t>
      </w:r>
      <w:r>
        <w:rPr>
          <w:rFonts w:ascii="仿宋_GB2312" w:eastAsia="仿宋_GB2312"/>
          <w:sz w:val="28"/>
          <w:szCs w:val="28"/>
        </w:rPr>
        <w:t>培训</w:t>
      </w:r>
      <w:r>
        <w:rPr>
          <w:rFonts w:ascii="仿宋_GB2312" w:eastAsia="仿宋_GB2312" w:hint="eastAsia"/>
          <w:sz w:val="28"/>
          <w:szCs w:val="28"/>
        </w:rPr>
        <w:t>”（款）“培训</w:t>
      </w:r>
      <w:r>
        <w:rPr>
          <w:rFonts w:ascii="仿宋_GB2312" w:eastAsia="仿宋_GB2312"/>
          <w:sz w:val="28"/>
          <w:szCs w:val="28"/>
        </w:rPr>
        <w:t>支出</w:t>
      </w:r>
      <w:r>
        <w:rPr>
          <w:rFonts w:ascii="仿宋_GB2312" w:eastAsia="仿宋_GB2312" w:hint="eastAsia"/>
          <w:sz w:val="28"/>
          <w:szCs w:val="28"/>
        </w:rPr>
        <w:t>”（项）</w:t>
      </w:r>
      <w:r w:rsidRPr="000F0CBE">
        <w:rPr>
          <w:rFonts w:ascii="仿宋_GB2312" w:eastAsia="仿宋_GB2312" w:hint="eastAsia"/>
          <w:sz w:val="28"/>
          <w:szCs w:val="28"/>
        </w:rPr>
        <w:t>：</w:t>
      </w:r>
      <w:r>
        <w:rPr>
          <w:rFonts w:ascii="仿宋_GB2312" w:eastAsia="仿宋_GB2312" w:hint="eastAsia"/>
          <w:sz w:val="28"/>
          <w:szCs w:val="28"/>
        </w:rPr>
        <w:t>反映</w:t>
      </w:r>
      <w:r>
        <w:rPr>
          <w:rFonts w:ascii="仿宋_GB2312" w:eastAsia="仿宋_GB2312"/>
          <w:sz w:val="28"/>
          <w:szCs w:val="28"/>
        </w:rPr>
        <w:t>各部门安排的用于培训的支出</w:t>
      </w:r>
      <w:r>
        <w:rPr>
          <w:rFonts w:ascii="仿宋_GB2312" w:eastAsia="仿宋_GB2312" w:hint="eastAsia"/>
          <w:sz w:val="28"/>
          <w:szCs w:val="28"/>
        </w:rPr>
        <w:t>。</w:t>
      </w:r>
      <w:r>
        <w:rPr>
          <w:rFonts w:ascii="仿宋_GB2312" w:eastAsia="仿宋_GB2312"/>
          <w:sz w:val="28"/>
          <w:szCs w:val="28"/>
        </w:rPr>
        <w:t>教育</w:t>
      </w:r>
      <w:r>
        <w:rPr>
          <w:rFonts w:ascii="仿宋_GB2312" w:eastAsia="仿宋_GB2312" w:hint="eastAsia"/>
          <w:sz w:val="28"/>
          <w:szCs w:val="28"/>
        </w:rPr>
        <w:t>部门</w:t>
      </w:r>
      <w:r>
        <w:rPr>
          <w:rFonts w:ascii="仿宋_GB2312" w:eastAsia="仿宋_GB2312"/>
          <w:sz w:val="28"/>
          <w:szCs w:val="28"/>
        </w:rPr>
        <w:t>的师资培训，党校、行政学院等专业干部</w:t>
      </w:r>
      <w:r>
        <w:rPr>
          <w:rFonts w:ascii="仿宋_GB2312" w:eastAsia="仿宋_GB2312" w:hint="eastAsia"/>
          <w:sz w:val="28"/>
          <w:szCs w:val="28"/>
        </w:rPr>
        <w:t>教育机构的</w:t>
      </w:r>
      <w:r>
        <w:rPr>
          <w:rFonts w:ascii="仿宋_GB2312" w:eastAsia="仿宋_GB2312"/>
          <w:sz w:val="28"/>
          <w:szCs w:val="28"/>
        </w:rPr>
        <w:t>支出，以及</w:t>
      </w:r>
      <w:r>
        <w:rPr>
          <w:rFonts w:ascii="仿宋_GB2312" w:eastAsia="仿宋_GB2312" w:hint="eastAsia"/>
          <w:sz w:val="28"/>
          <w:szCs w:val="28"/>
        </w:rPr>
        <w:t>退役</w:t>
      </w:r>
      <w:r>
        <w:rPr>
          <w:rFonts w:ascii="仿宋_GB2312" w:eastAsia="仿宋_GB2312"/>
          <w:sz w:val="28"/>
          <w:szCs w:val="28"/>
        </w:rPr>
        <w:t>士兵、转业士官的培训支出，</w:t>
      </w:r>
      <w:r>
        <w:rPr>
          <w:rFonts w:ascii="仿宋_GB2312" w:eastAsia="仿宋_GB2312" w:hint="eastAsia"/>
          <w:sz w:val="28"/>
          <w:szCs w:val="28"/>
        </w:rPr>
        <w:t>不在</w:t>
      </w:r>
      <w:r>
        <w:rPr>
          <w:rFonts w:ascii="仿宋_GB2312" w:eastAsia="仿宋_GB2312"/>
          <w:sz w:val="28"/>
          <w:szCs w:val="28"/>
        </w:rPr>
        <w:t>本科目</w:t>
      </w:r>
      <w:r>
        <w:rPr>
          <w:rFonts w:ascii="仿宋_GB2312" w:eastAsia="仿宋_GB2312" w:hint="eastAsia"/>
          <w:sz w:val="28"/>
          <w:szCs w:val="28"/>
        </w:rPr>
        <w:t>反映</w:t>
      </w:r>
      <w:r>
        <w:rPr>
          <w:rFonts w:ascii="仿宋_GB2312" w:eastAsia="仿宋_GB2312"/>
          <w:sz w:val="28"/>
          <w:szCs w:val="28"/>
        </w:rPr>
        <w:t>。</w:t>
      </w:r>
    </w:p>
    <w:p w:rsidR="0015533E" w:rsidRDefault="0015533E" w:rsidP="0015533E">
      <w:pPr>
        <w:ind w:firstLineChars="200" w:firstLine="560"/>
        <w:rPr>
          <w:rFonts w:ascii="仿宋_GB2312" w:eastAsia="仿宋_GB2312"/>
          <w:sz w:val="28"/>
          <w:szCs w:val="28"/>
        </w:rPr>
      </w:pPr>
      <w:r w:rsidRPr="00724FC0">
        <w:rPr>
          <w:rFonts w:ascii="仿宋_GB2312" w:eastAsia="仿宋_GB2312" w:hint="eastAsia"/>
          <w:sz w:val="28"/>
          <w:szCs w:val="28"/>
        </w:rPr>
        <w:t>8.</w:t>
      </w:r>
      <w:r>
        <w:rPr>
          <w:rFonts w:ascii="仿宋_GB2312" w:eastAsia="仿宋_GB2312" w:hint="eastAsia"/>
          <w:sz w:val="28"/>
          <w:szCs w:val="28"/>
        </w:rPr>
        <w:t>“社会保障和</w:t>
      </w:r>
      <w:r>
        <w:rPr>
          <w:rFonts w:ascii="仿宋_GB2312" w:eastAsia="仿宋_GB2312"/>
          <w:sz w:val="28"/>
          <w:szCs w:val="28"/>
        </w:rPr>
        <w:t>就业支出</w:t>
      </w:r>
      <w:r>
        <w:rPr>
          <w:rFonts w:ascii="仿宋_GB2312" w:eastAsia="仿宋_GB2312" w:hint="eastAsia"/>
          <w:sz w:val="28"/>
          <w:szCs w:val="28"/>
        </w:rPr>
        <w:t>”（类）“行政事业</w:t>
      </w:r>
      <w:r>
        <w:rPr>
          <w:rFonts w:ascii="仿宋_GB2312" w:eastAsia="仿宋_GB2312"/>
          <w:sz w:val="28"/>
          <w:szCs w:val="28"/>
        </w:rPr>
        <w:t>单位养老支出</w:t>
      </w:r>
      <w:r>
        <w:rPr>
          <w:rFonts w:ascii="仿宋_GB2312" w:eastAsia="仿宋_GB2312" w:hint="eastAsia"/>
          <w:sz w:val="28"/>
          <w:szCs w:val="28"/>
        </w:rPr>
        <w:t>”（款）“机关事业单位职业</w:t>
      </w:r>
      <w:r>
        <w:rPr>
          <w:rFonts w:ascii="仿宋_GB2312" w:eastAsia="仿宋_GB2312"/>
          <w:sz w:val="28"/>
          <w:szCs w:val="28"/>
        </w:rPr>
        <w:t>年金缴费支出</w:t>
      </w:r>
      <w:r>
        <w:rPr>
          <w:rFonts w:ascii="仿宋_GB2312" w:eastAsia="仿宋_GB2312" w:hint="eastAsia"/>
          <w:sz w:val="28"/>
          <w:szCs w:val="28"/>
        </w:rPr>
        <w:t>”（项）</w:t>
      </w:r>
      <w:r>
        <w:rPr>
          <w:rFonts w:ascii="仿宋_GB2312" w:eastAsia="仿宋_GB2312"/>
          <w:sz w:val="28"/>
          <w:szCs w:val="28"/>
        </w:rPr>
        <w:t>：反映机</w:t>
      </w:r>
      <w:r>
        <w:rPr>
          <w:rFonts w:ascii="仿宋_GB2312" w:eastAsia="仿宋_GB2312"/>
          <w:sz w:val="28"/>
          <w:szCs w:val="28"/>
        </w:rPr>
        <w:lastRenderedPageBreak/>
        <w:t>关事业单位实施养老保险</w:t>
      </w:r>
      <w:r>
        <w:rPr>
          <w:rFonts w:ascii="仿宋_GB2312" w:eastAsia="仿宋_GB2312" w:hint="eastAsia"/>
          <w:sz w:val="28"/>
          <w:szCs w:val="28"/>
        </w:rPr>
        <w:t>制度</w:t>
      </w:r>
      <w:r>
        <w:rPr>
          <w:rFonts w:ascii="仿宋_GB2312" w:eastAsia="仿宋_GB2312"/>
          <w:sz w:val="28"/>
          <w:szCs w:val="28"/>
        </w:rPr>
        <w:t>由</w:t>
      </w:r>
      <w:r>
        <w:rPr>
          <w:rFonts w:ascii="仿宋_GB2312" w:eastAsia="仿宋_GB2312" w:hint="eastAsia"/>
          <w:sz w:val="28"/>
          <w:szCs w:val="28"/>
        </w:rPr>
        <w:t>单位</w:t>
      </w:r>
      <w:r>
        <w:rPr>
          <w:rFonts w:ascii="仿宋_GB2312" w:eastAsia="仿宋_GB2312"/>
          <w:sz w:val="28"/>
          <w:szCs w:val="28"/>
        </w:rPr>
        <w:t>实际缴纳的职业年金（</w:t>
      </w:r>
      <w:r>
        <w:rPr>
          <w:rFonts w:ascii="仿宋_GB2312" w:eastAsia="仿宋_GB2312" w:hint="eastAsia"/>
          <w:sz w:val="28"/>
          <w:szCs w:val="28"/>
        </w:rPr>
        <w:t>含</w:t>
      </w:r>
      <w:r>
        <w:rPr>
          <w:rFonts w:ascii="仿宋_GB2312" w:eastAsia="仿宋_GB2312"/>
          <w:sz w:val="28"/>
          <w:szCs w:val="28"/>
        </w:rPr>
        <w:t>职业年金补记支出）</w:t>
      </w:r>
      <w:r>
        <w:rPr>
          <w:rFonts w:ascii="仿宋_GB2312" w:eastAsia="仿宋_GB2312" w:hint="eastAsia"/>
          <w:sz w:val="28"/>
          <w:szCs w:val="28"/>
        </w:rPr>
        <w:t>。</w:t>
      </w:r>
    </w:p>
    <w:p w:rsidR="0015533E" w:rsidRDefault="0015533E" w:rsidP="0015533E">
      <w:pPr>
        <w:ind w:firstLineChars="200" w:firstLine="560"/>
        <w:rPr>
          <w:rFonts w:ascii="仿宋_GB2312" w:eastAsia="仿宋_GB2312"/>
          <w:sz w:val="28"/>
          <w:szCs w:val="28"/>
        </w:rPr>
      </w:pPr>
      <w:r w:rsidRPr="004D2EB6">
        <w:rPr>
          <w:rFonts w:ascii="仿宋_GB2312" w:eastAsia="仿宋_GB2312"/>
          <w:sz w:val="28"/>
          <w:szCs w:val="28"/>
        </w:rPr>
        <w:t>9.</w:t>
      </w:r>
      <w:r>
        <w:rPr>
          <w:rFonts w:ascii="仿宋_GB2312" w:eastAsia="仿宋_GB2312" w:hint="eastAsia"/>
          <w:sz w:val="28"/>
          <w:szCs w:val="28"/>
        </w:rPr>
        <w:t>“社会保障和</w:t>
      </w:r>
      <w:r>
        <w:rPr>
          <w:rFonts w:ascii="仿宋_GB2312" w:eastAsia="仿宋_GB2312"/>
          <w:sz w:val="28"/>
          <w:szCs w:val="28"/>
        </w:rPr>
        <w:t>就业支出</w:t>
      </w:r>
      <w:r>
        <w:rPr>
          <w:rFonts w:ascii="仿宋_GB2312" w:eastAsia="仿宋_GB2312" w:hint="eastAsia"/>
          <w:sz w:val="28"/>
          <w:szCs w:val="28"/>
        </w:rPr>
        <w:t>”（类）“行政事业</w:t>
      </w:r>
      <w:r>
        <w:rPr>
          <w:rFonts w:ascii="仿宋_GB2312" w:eastAsia="仿宋_GB2312"/>
          <w:sz w:val="28"/>
          <w:szCs w:val="28"/>
        </w:rPr>
        <w:t>单位养老支出</w:t>
      </w:r>
      <w:r>
        <w:rPr>
          <w:rFonts w:ascii="仿宋_GB2312" w:eastAsia="仿宋_GB2312" w:hint="eastAsia"/>
          <w:sz w:val="28"/>
          <w:szCs w:val="28"/>
        </w:rPr>
        <w:t>”（款）“其他</w:t>
      </w:r>
      <w:r>
        <w:rPr>
          <w:rFonts w:ascii="仿宋_GB2312" w:eastAsia="仿宋_GB2312"/>
          <w:sz w:val="28"/>
          <w:szCs w:val="28"/>
        </w:rPr>
        <w:t>行政事业单位养老支出</w:t>
      </w:r>
      <w:r>
        <w:rPr>
          <w:rFonts w:ascii="仿宋_GB2312" w:eastAsia="仿宋_GB2312" w:hint="eastAsia"/>
          <w:sz w:val="28"/>
          <w:szCs w:val="28"/>
        </w:rPr>
        <w:t>”（项）</w:t>
      </w:r>
      <w:r>
        <w:rPr>
          <w:rFonts w:ascii="仿宋_GB2312" w:eastAsia="仿宋_GB2312"/>
          <w:sz w:val="28"/>
          <w:szCs w:val="28"/>
        </w:rPr>
        <w:t>：反映除上述项目以外其他用于行政事业单位养老方面的支出。</w:t>
      </w:r>
    </w:p>
    <w:p w:rsidR="0015533E" w:rsidRDefault="0015533E" w:rsidP="0015533E">
      <w:pPr>
        <w:ind w:firstLineChars="200" w:firstLine="560"/>
        <w:rPr>
          <w:rFonts w:ascii="仿宋_GB2312" w:eastAsia="仿宋_GB2312"/>
          <w:sz w:val="28"/>
          <w:szCs w:val="28"/>
        </w:rPr>
      </w:pPr>
      <w:r w:rsidRPr="00044026">
        <w:rPr>
          <w:rFonts w:ascii="仿宋_GB2312" w:eastAsia="仿宋_GB2312" w:hint="eastAsia"/>
          <w:sz w:val="28"/>
          <w:szCs w:val="28"/>
        </w:rPr>
        <w:t>10.</w:t>
      </w:r>
      <w:r>
        <w:rPr>
          <w:rFonts w:ascii="仿宋_GB2312" w:eastAsia="仿宋_GB2312" w:hint="eastAsia"/>
          <w:sz w:val="28"/>
          <w:szCs w:val="28"/>
        </w:rPr>
        <w:t>“卫生健康支出”（类）“行政事业</w:t>
      </w:r>
      <w:r>
        <w:rPr>
          <w:rFonts w:ascii="仿宋_GB2312" w:eastAsia="仿宋_GB2312"/>
          <w:sz w:val="28"/>
          <w:szCs w:val="28"/>
        </w:rPr>
        <w:t>单位医疗</w:t>
      </w:r>
      <w:r>
        <w:rPr>
          <w:rFonts w:ascii="仿宋_GB2312" w:eastAsia="仿宋_GB2312" w:hint="eastAsia"/>
          <w:sz w:val="28"/>
          <w:szCs w:val="28"/>
        </w:rPr>
        <w:t>”（款）“事业单位</w:t>
      </w:r>
      <w:r>
        <w:rPr>
          <w:rFonts w:ascii="仿宋_GB2312" w:eastAsia="仿宋_GB2312"/>
          <w:sz w:val="28"/>
          <w:szCs w:val="28"/>
        </w:rPr>
        <w:t>医疗</w:t>
      </w:r>
      <w:r>
        <w:rPr>
          <w:rFonts w:ascii="仿宋_GB2312" w:eastAsia="仿宋_GB2312" w:hint="eastAsia"/>
          <w:sz w:val="28"/>
          <w:szCs w:val="28"/>
        </w:rPr>
        <w:t>”（项）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财政部门安排的事业单位基本医疗保险缴费经费，未参加医疗保险的事业单位</w:t>
      </w:r>
      <w:r>
        <w:rPr>
          <w:rFonts w:ascii="仿宋_GB2312" w:eastAsia="仿宋_GB2312" w:hint="eastAsia"/>
          <w:sz w:val="28"/>
          <w:szCs w:val="28"/>
        </w:rPr>
        <w:t>的公费</w:t>
      </w:r>
      <w:r>
        <w:rPr>
          <w:rFonts w:ascii="仿宋_GB2312" w:eastAsia="仿宋_GB2312"/>
          <w:sz w:val="28"/>
          <w:szCs w:val="28"/>
        </w:rPr>
        <w:t>医疗经费</w:t>
      </w:r>
      <w:r>
        <w:rPr>
          <w:rFonts w:ascii="仿宋_GB2312" w:eastAsia="仿宋_GB2312" w:hint="eastAsia"/>
          <w:sz w:val="28"/>
          <w:szCs w:val="28"/>
        </w:rPr>
        <w:t>，</w:t>
      </w:r>
      <w:r>
        <w:rPr>
          <w:rFonts w:ascii="仿宋_GB2312" w:eastAsia="仿宋_GB2312"/>
          <w:sz w:val="28"/>
          <w:szCs w:val="28"/>
        </w:rPr>
        <w:t>按</w:t>
      </w:r>
      <w:r>
        <w:rPr>
          <w:rFonts w:ascii="仿宋_GB2312" w:eastAsia="仿宋_GB2312" w:hint="eastAsia"/>
          <w:sz w:val="28"/>
          <w:szCs w:val="28"/>
        </w:rPr>
        <w:t>国家规定享受</w:t>
      </w:r>
      <w:r>
        <w:rPr>
          <w:rFonts w:ascii="仿宋_GB2312" w:eastAsia="仿宋_GB2312"/>
          <w:sz w:val="28"/>
          <w:szCs w:val="28"/>
        </w:rPr>
        <w:t>离休人员待遇的医疗经费。</w:t>
      </w:r>
    </w:p>
    <w:p w:rsidR="0015533E" w:rsidRDefault="0015533E" w:rsidP="0015533E">
      <w:pPr>
        <w:ind w:firstLineChars="200" w:firstLine="560"/>
        <w:rPr>
          <w:rFonts w:ascii="仿宋_GB2312" w:eastAsia="仿宋_GB2312" w:hint="eastAsia"/>
          <w:sz w:val="28"/>
          <w:szCs w:val="28"/>
        </w:rPr>
      </w:pPr>
      <w:r w:rsidRPr="009A668A">
        <w:rPr>
          <w:rFonts w:ascii="仿宋_GB2312" w:eastAsia="仿宋_GB2312"/>
          <w:sz w:val="28"/>
          <w:szCs w:val="28"/>
        </w:rPr>
        <w:t>11.</w:t>
      </w:r>
      <w:r>
        <w:rPr>
          <w:rFonts w:ascii="仿宋_GB2312" w:eastAsia="仿宋_GB2312" w:hint="eastAsia"/>
          <w:sz w:val="28"/>
          <w:szCs w:val="28"/>
        </w:rPr>
        <w:t>“城乡社区支出”（类）“国有土地使用权</w:t>
      </w:r>
      <w:r>
        <w:rPr>
          <w:rFonts w:ascii="仿宋_GB2312" w:eastAsia="仿宋_GB2312"/>
          <w:sz w:val="28"/>
          <w:szCs w:val="28"/>
        </w:rPr>
        <w:t>出让收入安排的支出</w:t>
      </w:r>
      <w:r>
        <w:rPr>
          <w:rFonts w:ascii="仿宋_GB2312" w:eastAsia="仿宋_GB2312" w:hint="eastAsia"/>
          <w:sz w:val="28"/>
          <w:szCs w:val="28"/>
        </w:rPr>
        <w:t>”（款）“城市</w:t>
      </w:r>
      <w:r>
        <w:rPr>
          <w:rFonts w:ascii="仿宋_GB2312" w:eastAsia="仿宋_GB2312"/>
          <w:sz w:val="28"/>
          <w:szCs w:val="28"/>
        </w:rPr>
        <w:t>建设支出</w:t>
      </w:r>
      <w:r>
        <w:rPr>
          <w:rFonts w:ascii="仿宋_GB2312" w:eastAsia="仿宋_GB2312" w:hint="eastAsia"/>
          <w:sz w:val="28"/>
          <w:szCs w:val="28"/>
        </w:rPr>
        <w:t>”（项）</w:t>
      </w:r>
      <w:r>
        <w:rPr>
          <w:rFonts w:ascii="仿宋_GB2312" w:eastAsia="仿宋_GB2312"/>
          <w:sz w:val="28"/>
          <w:szCs w:val="28"/>
        </w:rPr>
        <w:t>：反映土地出让收入用于完善国有土地使用功能的配套设施建设和城市基础设施建设支出</w:t>
      </w:r>
      <w:r>
        <w:rPr>
          <w:rFonts w:ascii="仿宋_GB2312" w:eastAsia="仿宋_GB2312" w:hint="eastAsia"/>
          <w:sz w:val="28"/>
          <w:szCs w:val="28"/>
        </w:rPr>
        <w:t>.</w:t>
      </w:r>
    </w:p>
    <w:p w:rsidR="0015533E" w:rsidRDefault="0015533E" w:rsidP="0015533E">
      <w:pPr>
        <w:ind w:firstLineChars="200" w:firstLine="560"/>
        <w:rPr>
          <w:rFonts w:ascii="仿宋_GB2312" w:eastAsia="仿宋_GB2312"/>
          <w:sz w:val="28"/>
          <w:szCs w:val="28"/>
        </w:rPr>
      </w:pPr>
      <w:r>
        <w:rPr>
          <w:rFonts w:ascii="仿宋_GB2312" w:eastAsia="仿宋_GB2312" w:hint="eastAsia"/>
          <w:sz w:val="28"/>
          <w:szCs w:val="28"/>
        </w:rPr>
        <w:t>12.“自然资源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w:t>
      </w:r>
      <w:r w:rsidRPr="000F0CBE">
        <w:rPr>
          <w:rFonts w:ascii="仿宋_GB2312" w:eastAsia="仿宋_GB2312" w:hint="eastAsia"/>
          <w:sz w:val="28"/>
          <w:szCs w:val="28"/>
        </w:rPr>
        <w:t>自然资源调查与确权登记</w:t>
      </w:r>
      <w:r>
        <w:rPr>
          <w:rFonts w:ascii="仿宋_GB2312" w:eastAsia="仿宋_GB2312" w:hint="eastAsia"/>
          <w:sz w:val="28"/>
          <w:szCs w:val="28"/>
        </w:rPr>
        <w:t>”（项）</w:t>
      </w:r>
      <w:r w:rsidRPr="000F0CBE">
        <w:rPr>
          <w:rFonts w:ascii="仿宋_GB2312" w:eastAsia="仿宋_GB2312" w:hint="eastAsia"/>
          <w:sz w:val="28"/>
          <w:szCs w:val="28"/>
        </w:rPr>
        <w:t>：反映自然资源部门用于自然资源调查监测评价，自然资源统一确权登记等方面的支出。</w:t>
      </w:r>
    </w:p>
    <w:p w:rsidR="0015533E" w:rsidRDefault="0015533E" w:rsidP="0015533E">
      <w:pPr>
        <w:ind w:firstLineChars="200" w:firstLine="560"/>
        <w:rPr>
          <w:rFonts w:ascii="仿宋_GB2312" w:eastAsia="仿宋_GB2312"/>
          <w:sz w:val="28"/>
          <w:szCs w:val="28"/>
        </w:rPr>
      </w:pPr>
      <w:r w:rsidRPr="004905F8">
        <w:rPr>
          <w:rFonts w:ascii="仿宋_GB2312" w:eastAsia="仿宋_GB2312" w:hint="eastAsia"/>
          <w:sz w:val="28"/>
          <w:szCs w:val="28"/>
        </w:rPr>
        <w:t>13.</w:t>
      </w:r>
      <w:r>
        <w:rPr>
          <w:rFonts w:ascii="仿宋_GB2312" w:eastAsia="仿宋_GB2312" w:hint="eastAsia"/>
          <w:sz w:val="28"/>
          <w:szCs w:val="28"/>
        </w:rPr>
        <w:t>“自然资源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”（款）“地质</w:t>
      </w:r>
      <w:r>
        <w:rPr>
          <w:rFonts w:ascii="仿宋_GB2312" w:eastAsia="仿宋_GB2312"/>
          <w:sz w:val="28"/>
          <w:szCs w:val="28"/>
        </w:rPr>
        <w:t>矿产资源与环境</w:t>
      </w:r>
      <w:r>
        <w:rPr>
          <w:rFonts w:ascii="仿宋_GB2312" w:eastAsia="仿宋_GB2312" w:hint="eastAsia"/>
          <w:sz w:val="28"/>
          <w:szCs w:val="28"/>
        </w:rPr>
        <w:t>调查”（项）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用于中国</w:t>
      </w:r>
      <w:r>
        <w:rPr>
          <w:rFonts w:ascii="仿宋_GB2312" w:eastAsia="仿宋_GB2312" w:hint="eastAsia"/>
          <w:sz w:val="28"/>
          <w:szCs w:val="28"/>
        </w:rPr>
        <w:t>地质</w:t>
      </w:r>
      <w:r>
        <w:rPr>
          <w:rFonts w:ascii="仿宋_GB2312" w:eastAsia="仿宋_GB2312"/>
          <w:sz w:val="28"/>
          <w:szCs w:val="28"/>
        </w:rPr>
        <w:t>调查局开展陆域海域</w:t>
      </w:r>
      <w:r>
        <w:rPr>
          <w:rFonts w:ascii="仿宋_GB2312" w:eastAsia="仿宋_GB2312" w:hint="eastAsia"/>
          <w:sz w:val="28"/>
          <w:szCs w:val="28"/>
        </w:rPr>
        <w:t>公益性</w:t>
      </w:r>
      <w:r>
        <w:rPr>
          <w:rFonts w:ascii="仿宋_GB2312" w:eastAsia="仿宋_GB2312"/>
          <w:sz w:val="28"/>
          <w:szCs w:val="28"/>
        </w:rPr>
        <w:t>基础地质调查、</w:t>
      </w:r>
      <w:r>
        <w:rPr>
          <w:rFonts w:ascii="仿宋_GB2312" w:eastAsia="仿宋_GB2312" w:hint="eastAsia"/>
          <w:sz w:val="28"/>
          <w:szCs w:val="28"/>
        </w:rPr>
        <w:t>重要能源资源</w:t>
      </w:r>
      <w:r>
        <w:rPr>
          <w:rFonts w:ascii="仿宋_GB2312" w:eastAsia="仿宋_GB2312"/>
          <w:sz w:val="28"/>
          <w:szCs w:val="28"/>
        </w:rPr>
        <w:t>矿产调查；服务国民经济和生态文明建设，开展重要经济区和城市群综合地质调查、地质灾害隐患和水文地质环境调查；服务</w:t>
      </w:r>
      <w:r>
        <w:rPr>
          <w:rFonts w:ascii="仿宋_GB2312" w:eastAsia="仿宋_GB2312"/>
          <w:sz w:val="28"/>
          <w:szCs w:val="28"/>
        </w:rPr>
        <w:t>“</w:t>
      </w:r>
      <w:r>
        <w:rPr>
          <w:rFonts w:ascii="仿宋_GB2312" w:eastAsia="仿宋_GB2312" w:hint="eastAsia"/>
          <w:sz w:val="28"/>
          <w:szCs w:val="28"/>
        </w:rPr>
        <w:t>一带一路</w:t>
      </w:r>
      <w:r>
        <w:rPr>
          <w:rFonts w:ascii="仿宋_GB2312" w:eastAsia="仿宋_GB2312"/>
          <w:sz w:val="28"/>
          <w:szCs w:val="28"/>
        </w:rPr>
        <w:t>”</w:t>
      </w:r>
      <w:r>
        <w:rPr>
          <w:rFonts w:ascii="仿宋_GB2312" w:eastAsia="仿宋_GB2312" w:hint="eastAsia"/>
          <w:sz w:val="28"/>
          <w:szCs w:val="28"/>
        </w:rPr>
        <w:t>、</w:t>
      </w:r>
      <w:r>
        <w:rPr>
          <w:rFonts w:ascii="仿宋_GB2312" w:eastAsia="仿宋_GB2312"/>
          <w:sz w:val="28"/>
          <w:szCs w:val="28"/>
        </w:rPr>
        <w:t>军民融合等国家重大战略，开展相关地质调查工作；以及加强地质资源环境信息化建设，提高地质调查能力和科技水平等相关支出。</w:t>
      </w:r>
    </w:p>
    <w:p w:rsidR="0015533E" w:rsidRDefault="0015533E" w:rsidP="0015533E">
      <w:pPr>
        <w:ind w:firstLineChars="200" w:firstLine="560"/>
        <w:rPr>
          <w:rFonts w:ascii="仿宋_GB2312" w:eastAsia="仿宋_GB2312"/>
          <w:sz w:val="28"/>
          <w:szCs w:val="28"/>
        </w:rPr>
      </w:pPr>
      <w:r w:rsidRPr="004905F8">
        <w:rPr>
          <w:rFonts w:ascii="仿宋_GB2312" w:eastAsia="仿宋_GB2312"/>
          <w:sz w:val="28"/>
          <w:szCs w:val="28"/>
        </w:rPr>
        <w:t>14.</w:t>
      </w:r>
      <w:r>
        <w:rPr>
          <w:rFonts w:ascii="仿宋_GB2312" w:eastAsia="仿宋_GB2312" w:hint="eastAsia"/>
          <w:sz w:val="28"/>
          <w:szCs w:val="28"/>
        </w:rPr>
        <w:t>“自然资源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”（款）“事业</w:t>
      </w:r>
      <w:r>
        <w:rPr>
          <w:rFonts w:ascii="仿宋_GB2312" w:eastAsia="仿宋_GB2312"/>
          <w:sz w:val="28"/>
          <w:szCs w:val="28"/>
        </w:rPr>
        <w:t>运行</w:t>
      </w:r>
      <w:r>
        <w:rPr>
          <w:rFonts w:ascii="仿宋_GB2312" w:eastAsia="仿宋_GB2312" w:hint="eastAsia"/>
          <w:sz w:val="28"/>
          <w:szCs w:val="28"/>
        </w:rPr>
        <w:t>”（项）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事业单位的基本支出，不</w:t>
      </w:r>
      <w:r>
        <w:rPr>
          <w:rFonts w:ascii="仿宋_GB2312" w:eastAsia="仿宋_GB2312" w:hint="eastAsia"/>
          <w:sz w:val="28"/>
          <w:szCs w:val="28"/>
        </w:rPr>
        <w:t>包括</w:t>
      </w:r>
      <w:r>
        <w:rPr>
          <w:rFonts w:ascii="仿宋_GB2312" w:eastAsia="仿宋_GB2312"/>
          <w:sz w:val="28"/>
          <w:szCs w:val="28"/>
        </w:rPr>
        <w:t>行政单位（</w:t>
      </w:r>
      <w:r>
        <w:rPr>
          <w:rFonts w:ascii="仿宋_GB2312" w:eastAsia="仿宋_GB2312" w:hint="eastAsia"/>
          <w:sz w:val="28"/>
          <w:szCs w:val="28"/>
        </w:rPr>
        <w:t>包括实行</w:t>
      </w:r>
      <w:r>
        <w:rPr>
          <w:rFonts w:ascii="仿宋_GB2312" w:eastAsia="仿宋_GB2312"/>
          <w:sz w:val="28"/>
          <w:szCs w:val="28"/>
        </w:rPr>
        <w:t>公务员管理的事业单位）</w:t>
      </w:r>
      <w:r>
        <w:rPr>
          <w:rFonts w:ascii="仿宋_GB2312" w:eastAsia="仿宋_GB2312" w:hint="eastAsia"/>
          <w:sz w:val="28"/>
          <w:szCs w:val="28"/>
        </w:rPr>
        <w:t>后勤服务中心、</w:t>
      </w:r>
      <w:r>
        <w:rPr>
          <w:rFonts w:ascii="仿宋_GB2312" w:eastAsia="仿宋_GB2312"/>
          <w:sz w:val="28"/>
          <w:szCs w:val="28"/>
        </w:rPr>
        <w:t>医务室等</w:t>
      </w:r>
      <w:r>
        <w:rPr>
          <w:rFonts w:ascii="仿宋_GB2312" w:eastAsia="仿宋_GB2312" w:hint="eastAsia"/>
          <w:sz w:val="28"/>
          <w:szCs w:val="28"/>
        </w:rPr>
        <w:t>附属</w:t>
      </w:r>
      <w:r>
        <w:rPr>
          <w:rFonts w:ascii="仿宋_GB2312" w:eastAsia="仿宋_GB2312"/>
          <w:sz w:val="28"/>
          <w:szCs w:val="28"/>
        </w:rPr>
        <w:t>事业单位。</w:t>
      </w:r>
    </w:p>
    <w:p w:rsidR="0051054D" w:rsidRPr="0015533E" w:rsidRDefault="0015533E" w:rsidP="0015533E">
      <w:pPr>
        <w:ind w:firstLineChars="200" w:firstLine="560"/>
        <w:rPr>
          <w:rFonts w:ascii="仿宋_GB2312" w:eastAsia="仿宋_GB2312"/>
          <w:sz w:val="28"/>
          <w:szCs w:val="28"/>
        </w:rPr>
      </w:pPr>
      <w:r w:rsidRPr="006A2AA2">
        <w:rPr>
          <w:rFonts w:ascii="仿宋_GB2312" w:eastAsia="仿宋_GB2312"/>
          <w:sz w:val="28"/>
          <w:szCs w:val="28"/>
        </w:rPr>
        <w:lastRenderedPageBreak/>
        <w:t>15.</w:t>
      </w:r>
      <w:r>
        <w:rPr>
          <w:rFonts w:ascii="仿宋_GB2312" w:eastAsia="仿宋_GB2312" w:hint="eastAsia"/>
          <w:sz w:val="28"/>
          <w:szCs w:val="28"/>
        </w:rPr>
        <w:t>“灾害防治及</w:t>
      </w:r>
      <w:r>
        <w:rPr>
          <w:rFonts w:ascii="仿宋_GB2312" w:eastAsia="仿宋_GB2312"/>
          <w:sz w:val="28"/>
          <w:szCs w:val="28"/>
        </w:rPr>
        <w:t>应急管理支出</w:t>
      </w:r>
      <w:r>
        <w:rPr>
          <w:rFonts w:ascii="仿宋_GB2312" w:eastAsia="仿宋_GB2312" w:hint="eastAsia"/>
          <w:sz w:val="28"/>
          <w:szCs w:val="28"/>
        </w:rPr>
        <w:t>”（类）“自然灾害</w:t>
      </w:r>
      <w:r>
        <w:rPr>
          <w:rFonts w:ascii="仿宋_GB2312" w:eastAsia="仿宋_GB2312"/>
          <w:sz w:val="28"/>
          <w:szCs w:val="28"/>
        </w:rPr>
        <w:t>防治</w:t>
      </w:r>
      <w:r>
        <w:rPr>
          <w:rFonts w:ascii="仿宋_GB2312" w:eastAsia="仿宋_GB2312" w:hint="eastAsia"/>
          <w:sz w:val="28"/>
          <w:szCs w:val="28"/>
        </w:rPr>
        <w:t>”（款）“地质灾害防治”（项）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防治地质灾害</w:t>
      </w:r>
      <w:r>
        <w:rPr>
          <w:rFonts w:ascii="仿宋_GB2312" w:eastAsia="仿宋_GB2312" w:hint="eastAsia"/>
          <w:sz w:val="28"/>
          <w:szCs w:val="28"/>
        </w:rPr>
        <w:t>方面</w:t>
      </w:r>
      <w:r>
        <w:rPr>
          <w:rFonts w:ascii="仿宋_GB2312" w:eastAsia="仿宋_GB2312"/>
          <w:sz w:val="28"/>
          <w:szCs w:val="28"/>
        </w:rPr>
        <w:t>的支出。</w:t>
      </w:r>
    </w:p>
    <w:p w:rsidR="0051054D" w:rsidRDefault="0051054D">
      <w:pPr>
        <w:pStyle w:val="2"/>
      </w:pPr>
    </w:p>
    <w:p w:rsidR="0051054D" w:rsidRDefault="0051054D"/>
    <w:p w:rsidR="0015533E" w:rsidRDefault="0015533E">
      <w:pPr>
        <w:ind w:firstLineChars="200" w:firstLine="640"/>
        <w:jc w:val="center"/>
        <w:rPr>
          <w:rFonts w:ascii="黑体" w:eastAsia="黑体"/>
          <w:sz w:val="32"/>
          <w:szCs w:val="32"/>
        </w:rPr>
      </w:pPr>
    </w:p>
    <w:p w:rsidR="0015533E" w:rsidRDefault="0015533E">
      <w:pPr>
        <w:ind w:firstLineChars="200" w:firstLine="640"/>
        <w:jc w:val="center"/>
        <w:rPr>
          <w:rFonts w:ascii="黑体" w:eastAsia="黑体"/>
          <w:sz w:val="32"/>
          <w:szCs w:val="32"/>
        </w:rPr>
      </w:pPr>
    </w:p>
    <w:p w:rsidR="0015533E" w:rsidRDefault="0015533E">
      <w:pPr>
        <w:ind w:firstLineChars="200" w:firstLine="640"/>
        <w:jc w:val="center"/>
        <w:rPr>
          <w:rFonts w:ascii="黑体" w:eastAsia="黑体"/>
          <w:sz w:val="32"/>
          <w:szCs w:val="32"/>
        </w:rPr>
      </w:pPr>
    </w:p>
    <w:p w:rsidR="0015533E" w:rsidRDefault="0015533E">
      <w:pPr>
        <w:ind w:firstLineChars="200" w:firstLine="640"/>
        <w:jc w:val="center"/>
        <w:rPr>
          <w:rFonts w:ascii="黑体" w:eastAsia="黑体"/>
          <w:sz w:val="32"/>
          <w:szCs w:val="32"/>
        </w:rPr>
      </w:pPr>
    </w:p>
    <w:p w:rsidR="0015533E" w:rsidRDefault="0015533E">
      <w:pPr>
        <w:ind w:firstLineChars="200" w:firstLine="640"/>
        <w:jc w:val="center"/>
        <w:rPr>
          <w:rFonts w:ascii="黑体" w:eastAsia="黑体"/>
          <w:sz w:val="32"/>
          <w:szCs w:val="32"/>
        </w:rPr>
      </w:pPr>
    </w:p>
    <w:p w:rsidR="0015533E" w:rsidRDefault="0015533E">
      <w:pPr>
        <w:ind w:firstLineChars="200" w:firstLine="640"/>
        <w:jc w:val="center"/>
        <w:rPr>
          <w:rFonts w:ascii="黑体" w:eastAsia="黑体"/>
          <w:sz w:val="32"/>
          <w:szCs w:val="32"/>
        </w:rPr>
      </w:pPr>
    </w:p>
    <w:p w:rsidR="0015533E" w:rsidRDefault="0015533E">
      <w:pPr>
        <w:ind w:firstLineChars="200" w:firstLine="640"/>
        <w:jc w:val="center"/>
        <w:rPr>
          <w:rFonts w:ascii="黑体" w:eastAsia="黑体"/>
          <w:sz w:val="32"/>
          <w:szCs w:val="32"/>
        </w:rPr>
      </w:pPr>
    </w:p>
    <w:p w:rsidR="0015533E" w:rsidRDefault="0015533E">
      <w:pPr>
        <w:ind w:firstLineChars="200" w:firstLine="640"/>
        <w:jc w:val="center"/>
        <w:rPr>
          <w:rFonts w:ascii="黑体" w:eastAsia="黑体"/>
          <w:sz w:val="32"/>
          <w:szCs w:val="32"/>
        </w:rPr>
      </w:pPr>
    </w:p>
    <w:p w:rsidR="0015533E" w:rsidRDefault="0015533E">
      <w:pPr>
        <w:ind w:firstLineChars="200" w:firstLine="640"/>
        <w:jc w:val="center"/>
        <w:rPr>
          <w:rFonts w:ascii="黑体" w:eastAsia="黑体"/>
          <w:sz w:val="32"/>
          <w:szCs w:val="32"/>
        </w:rPr>
      </w:pPr>
    </w:p>
    <w:p w:rsidR="0015533E" w:rsidRDefault="0015533E">
      <w:pPr>
        <w:ind w:firstLineChars="200" w:firstLine="640"/>
        <w:jc w:val="center"/>
        <w:rPr>
          <w:rFonts w:ascii="黑体" w:eastAsia="黑体"/>
          <w:sz w:val="32"/>
          <w:szCs w:val="32"/>
        </w:rPr>
      </w:pPr>
    </w:p>
    <w:p w:rsidR="0015533E" w:rsidRDefault="0015533E">
      <w:pPr>
        <w:ind w:firstLineChars="200" w:firstLine="640"/>
        <w:jc w:val="center"/>
        <w:rPr>
          <w:rFonts w:ascii="黑体" w:eastAsia="黑体"/>
          <w:sz w:val="32"/>
          <w:szCs w:val="32"/>
        </w:rPr>
      </w:pPr>
    </w:p>
    <w:p w:rsidR="0015533E" w:rsidRDefault="0015533E">
      <w:pPr>
        <w:ind w:firstLineChars="200" w:firstLine="640"/>
        <w:jc w:val="center"/>
        <w:rPr>
          <w:rFonts w:ascii="黑体" w:eastAsia="黑体"/>
          <w:sz w:val="32"/>
          <w:szCs w:val="32"/>
        </w:rPr>
      </w:pPr>
    </w:p>
    <w:p w:rsidR="0015533E" w:rsidRDefault="0015533E">
      <w:pPr>
        <w:ind w:firstLineChars="200" w:firstLine="640"/>
        <w:jc w:val="center"/>
        <w:rPr>
          <w:rFonts w:ascii="黑体" w:eastAsia="黑体"/>
          <w:sz w:val="32"/>
          <w:szCs w:val="32"/>
        </w:rPr>
      </w:pPr>
    </w:p>
    <w:p w:rsidR="0051054D" w:rsidRDefault="001D7FB4">
      <w:pPr>
        <w:ind w:firstLineChars="200" w:firstLine="640"/>
        <w:jc w:val="center"/>
        <w:rPr>
          <w:rFonts w:ascii="黑体" w:eastAsia="黑体"/>
          <w:sz w:val="32"/>
          <w:szCs w:val="32"/>
        </w:rPr>
      </w:pPr>
      <w:bookmarkStart w:id="0" w:name="_GoBack"/>
      <w:bookmarkEnd w:id="0"/>
      <w:r>
        <w:rPr>
          <w:rFonts w:ascii="黑体" w:eastAsia="黑体" w:hint="eastAsia"/>
          <w:sz w:val="32"/>
          <w:szCs w:val="32"/>
        </w:rPr>
        <w:t>第四部分  2024年度单位绩效评价情况</w:t>
      </w:r>
    </w:p>
    <w:p w:rsidR="0051054D" w:rsidRDefault="0051054D">
      <w:pPr>
        <w:ind w:firstLineChars="200" w:firstLine="560"/>
        <w:rPr>
          <w:rFonts w:ascii="黑体" w:eastAsia="黑体"/>
          <w:sz w:val="28"/>
          <w:szCs w:val="28"/>
          <w:highlight w:val="yellow"/>
        </w:rPr>
      </w:pPr>
    </w:p>
    <w:p w:rsidR="0051054D" w:rsidRDefault="001D7FB4">
      <w:pPr>
        <w:numPr>
          <w:ilvl w:val="0"/>
          <w:numId w:val="2"/>
        </w:numPr>
        <w:ind w:firstLineChars="200" w:firstLine="560"/>
        <w:rPr>
          <w:rFonts w:ascii="黑体" w:eastAsia="黑体"/>
          <w:sz w:val="28"/>
          <w:szCs w:val="28"/>
        </w:rPr>
      </w:pPr>
      <w:r>
        <w:rPr>
          <w:rFonts w:ascii="黑体" w:eastAsia="黑体" w:hint="eastAsia"/>
          <w:sz w:val="28"/>
          <w:szCs w:val="28"/>
        </w:rPr>
        <w:t>项目</w:t>
      </w:r>
      <w:r>
        <w:rPr>
          <w:rFonts w:ascii="黑体" w:eastAsia="黑体"/>
          <w:sz w:val="28"/>
          <w:szCs w:val="28"/>
        </w:rPr>
        <w:t>支出绩效自评表</w:t>
      </w:r>
    </w:p>
    <w:p w:rsidR="0051054D" w:rsidRDefault="001D7FB4">
      <w:pPr>
        <w:pStyle w:val="2"/>
        <w:ind w:firstLineChars="200" w:firstLine="560"/>
        <w:rPr>
          <w:rFonts w:ascii="仿宋_GB2312" w:eastAsia="仿宋_GB2312" w:hAnsi="Times New Roman"/>
          <w:b w:val="0"/>
          <w:bCs w:val="0"/>
          <w:kern w:val="2"/>
          <w:sz w:val="28"/>
          <w:szCs w:val="28"/>
        </w:rPr>
      </w:pPr>
      <w:r>
        <w:rPr>
          <w:rFonts w:ascii="仿宋_GB2312" w:eastAsia="仿宋_GB2312" w:hAnsi="Times New Roman" w:hint="eastAsia"/>
          <w:b w:val="0"/>
          <w:bCs w:val="0"/>
          <w:kern w:val="2"/>
          <w:sz w:val="28"/>
          <w:szCs w:val="28"/>
        </w:rPr>
        <w:t>项目支出绩效自评表详见附件。</w:t>
      </w:r>
    </w:p>
    <w:p w:rsidR="0051054D" w:rsidRDefault="0051054D">
      <w:pPr>
        <w:spacing w:line="480" w:lineRule="exact"/>
      </w:pPr>
    </w:p>
    <w:sectPr w:rsidR="0051054D">
      <w:footerReference w:type="even" r:id="rId10"/>
      <w:footerReference w:type="default" r:id="rId11"/>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959" w:rsidRDefault="004A3959">
      <w:r>
        <w:separator/>
      </w:r>
    </w:p>
  </w:endnote>
  <w:endnote w:type="continuationSeparator" w:id="0">
    <w:p w:rsidR="004A3959" w:rsidRDefault="004A3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54D" w:rsidRDefault="001D7FB4">
    <w:pPr>
      <w:pStyle w:val="a7"/>
      <w:framePr w:wrap="around" w:vAnchor="text" w:hAnchor="margin" w:xAlign="center" w:y="1"/>
      <w:rPr>
        <w:rStyle w:val="ab"/>
      </w:rPr>
    </w:pPr>
    <w:r>
      <w:fldChar w:fldCharType="begin"/>
    </w:r>
    <w:r>
      <w:rPr>
        <w:rStyle w:val="ab"/>
      </w:rPr>
      <w:instrText xml:space="preserve">PAGE  </w:instrText>
    </w:r>
    <w:r>
      <w:fldChar w:fldCharType="separate"/>
    </w:r>
    <w:r w:rsidR="0015533E">
      <w:rPr>
        <w:rStyle w:val="ab"/>
        <w:noProof/>
      </w:rPr>
      <w:t>3</w:t>
    </w:r>
    <w:r>
      <w:fldChar w:fldCharType="end"/>
    </w:r>
  </w:p>
  <w:p w:rsidR="0051054D" w:rsidRDefault="0051054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54D" w:rsidRDefault="001D7FB4">
    <w:pPr>
      <w:pStyle w:val="a7"/>
      <w:framePr w:wrap="around" w:vAnchor="text" w:hAnchor="margin" w:xAlign="center" w:y="1"/>
      <w:rPr>
        <w:rStyle w:val="ab"/>
      </w:rPr>
    </w:pPr>
    <w:r>
      <w:fldChar w:fldCharType="begin"/>
    </w:r>
    <w:r>
      <w:rPr>
        <w:rStyle w:val="ab"/>
      </w:rPr>
      <w:instrText xml:space="preserve">PAGE  </w:instrText>
    </w:r>
    <w:r>
      <w:fldChar w:fldCharType="separate"/>
    </w:r>
    <w:r>
      <w:rPr>
        <w:rStyle w:val="ab"/>
      </w:rPr>
      <w:t>15</w:t>
    </w:r>
    <w:r>
      <w:fldChar w:fldCharType="end"/>
    </w:r>
  </w:p>
  <w:p w:rsidR="0051054D" w:rsidRDefault="0051054D">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54D" w:rsidRDefault="001D7FB4">
    <w:pPr>
      <w:pStyle w:val="a7"/>
      <w:framePr w:wrap="around" w:vAnchor="text" w:hAnchor="margin" w:xAlign="center" w:y="1"/>
      <w:rPr>
        <w:rStyle w:val="ab"/>
      </w:rPr>
    </w:pPr>
    <w:r>
      <w:fldChar w:fldCharType="begin"/>
    </w:r>
    <w:r>
      <w:rPr>
        <w:rStyle w:val="ab"/>
      </w:rPr>
      <w:instrText xml:space="preserve">PAGE  </w:instrText>
    </w:r>
    <w:r>
      <w:fldChar w:fldCharType="separate"/>
    </w:r>
    <w:r w:rsidR="0015533E">
      <w:rPr>
        <w:rStyle w:val="ab"/>
        <w:noProof/>
      </w:rPr>
      <w:t>9</w:t>
    </w:r>
    <w:r>
      <w:fldChar w:fldCharType="end"/>
    </w:r>
  </w:p>
  <w:p w:rsidR="0051054D" w:rsidRDefault="0051054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959" w:rsidRDefault="004A3959">
      <w:r>
        <w:separator/>
      </w:r>
    </w:p>
  </w:footnote>
  <w:footnote w:type="continuationSeparator" w:id="0">
    <w:p w:rsidR="004A3959" w:rsidRDefault="004A39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F37D3E"/>
    <w:multiLevelType w:val="singleLevel"/>
    <w:tmpl w:val="8CF37D3E"/>
    <w:lvl w:ilvl="0">
      <w:start w:val="3"/>
      <w:numFmt w:val="decimal"/>
      <w:suff w:val="nothing"/>
      <w:lvlText w:val="%1、"/>
      <w:lvlJc w:val="left"/>
    </w:lvl>
  </w:abstractNum>
  <w:abstractNum w:abstractNumId="1" w15:restartNumberingAfterBreak="0">
    <w:nsid w:val="8D7E84BE"/>
    <w:multiLevelType w:val="singleLevel"/>
    <w:tmpl w:val="8D7E84BE"/>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533E"/>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D7FB4"/>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85C07"/>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3959"/>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054D"/>
    <w:rsid w:val="005122B5"/>
    <w:rsid w:val="0052381C"/>
    <w:rsid w:val="005346B3"/>
    <w:rsid w:val="005363D8"/>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1AE3"/>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1C9C"/>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67660"/>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16B0972"/>
    <w:rsid w:val="02F120AB"/>
    <w:rsid w:val="032B5196"/>
    <w:rsid w:val="04C3537C"/>
    <w:rsid w:val="079004AC"/>
    <w:rsid w:val="0A981A8C"/>
    <w:rsid w:val="0B5666E9"/>
    <w:rsid w:val="0BA148CA"/>
    <w:rsid w:val="0C1165C4"/>
    <w:rsid w:val="0D6D544B"/>
    <w:rsid w:val="0DD136FE"/>
    <w:rsid w:val="0F8E2C57"/>
    <w:rsid w:val="1059665E"/>
    <w:rsid w:val="10AC13BA"/>
    <w:rsid w:val="13AD4EC4"/>
    <w:rsid w:val="145A6C1B"/>
    <w:rsid w:val="14B73493"/>
    <w:rsid w:val="167A2FF9"/>
    <w:rsid w:val="18581C69"/>
    <w:rsid w:val="18EC7A7C"/>
    <w:rsid w:val="196467E6"/>
    <w:rsid w:val="1A3348FA"/>
    <w:rsid w:val="1AEC0734"/>
    <w:rsid w:val="1B766593"/>
    <w:rsid w:val="1D741FC2"/>
    <w:rsid w:val="1DEF20B0"/>
    <w:rsid w:val="214243FA"/>
    <w:rsid w:val="21AD613C"/>
    <w:rsid w:val="22467189"/>
    <w:rsid w:val="243D7A59"/>
    <w:rsid w:val="257A14F5"/>
    <w:rsid w:val="26D94133"/>
    <w:rsid w:val="27196C26"/>
    <w:rsid w:val="29EF086F"/>
    <w:rsid w:val="2EFFE297"/>
    <w:rsid w:val="301437CA"/>
    <w:rsid w:val="349D1F0A"/>
    <w:rsid w:val="34DD0473"/>
    <w:rsid w:val="394657E2"/>
    <w:rsid w:val="397F31C2"/>
    <w:rsid w:val="3B81024E"/>
    <w:rsid w:val="3C684897"/>
    <w:rsid w:val="412B5099"/>
    <w:rsid w:val="42162288"/>
    <w:rsid w:val="42CB5944"/>
    <w:rsid w:val="433E495C"/>
    <w:rsid w:val="489F2FD7"/>
    <w:rsid w:val="48F30C2D"/>
    <w:rsid w:val="4AC27CB3"/>
    <w:rsid w:val="4BF72BEF"/>
    <w:rsid w:val="4F2D77B3"/>
    <w:rsid w:val="4FA90297"/>
    <w:rsid w:val="4FC41A43"/>
    <w:rsid w:val="51856AE2"/>
    <w:rsid w:val="51DB3C59"/>
    <w:rsid w:val="541A5C08"/>
    <w:rsid w:val="550C0952"/>
    <w:rsid w:val="55762E42"/>
    <w:rsid w:val="57A7B272"/>
    <w:rsid w:val="58470068"/>
    <w:rsid w:val="58747CAC"/>
    <w:rsid w:val="5A1720F9"/>
    <w:rsid w:val="5B9C37C2"/>
    <w:rsid w:val="5BA7C654"/>
    <w:rsid w:val="5C98184E"/>
    <w:rsid w:val="60A54109"/>
    <w:rsid w:val="60D12504"/>
    <w:rsid w:val="61D01CDF"/>
    <w:rsid w:val="6367429A"/>
    <w:rsid w:val="64C0607C"/>
    <w:rsid w:val="65756C86"/>
    <w:rsid w:val="674D385B"/>
    <w:rsid w:val="676F09E1"/>
    <w:rsid w:val="710B2806"/>
    <w:rsid w:val="7357290B"/>
    <w:rsid w:val="753B10E2"/>
    <w:rsid w:val="795D0265"/>
    <w:rsid w:val="798524E4"/>
    <w:rsid w:val="7A7F1C49"/>
    <w:rsid w:val="7B5B7AE6"/>
    <w:rsid w:val="7B7B6628"/>
    <w:rsid w:val="7BA7071E"/>
    <w:rsid w:val="7BBF49FE"/>
    <w:rsid w:val="7BDF6DA8"/>
    <w:rsid w:val="7C7EDC1A"/>
    <w:rsid w:val="7CCED98D"/>
    <w:rsid w:val="7D08410F"/>
    <w:rsid w:val="7D167147"/>
    <w:rsid w:val="7DB96DED"/>
    <w:rsid w:val="7DD3AD81"/>
    <w:rsid w:val="7F7FE70F"/>
    <w:rsid w:val="7FFF7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E02D2E-A52C-4F2D-B8C1-B18814A55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200"/>
    </w:pPr>
  </w:style>
  <w:style w:type="paragraph" w:styleId="a4">
    <w:name w:val="Body Text Indent"/>
    <w:basedOn w:val="a"/>
    <w:qFormat/>
    <w:pPr>
      <w:ind w:firstLine="645"/>
    </w:pPr>
    <w:rPr>
      <w:rFonts w:ascii="仿宋_GB2312" w:eastAsia="仿宋_GB2312" w:hAnsi="Calibri"/>
      <w:sz w:val="32"/>
      <w:szCs w:val="32"/>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link w:val="Char"/>
    <w:qFormat/>
    <w:pPr>
      <w:tabs>
        <w:tab w:val="center" w:pos="4153"/>
        <w:tab w:val="right" w:pos="8306"/>
      </w:tabs>
      <w:snapToGrid w:val="0"/>
      <w:jc w:val="left"/>
    </w:pPr>
    <w:rPr>
      <w:sz w:val="18"/>
      <w:szCs w:val="18"/>
    </w:rPr>
  </w:style>
  <w:style w:type="paragraph" w:styleId="a8">
    <w:name w:val="header"/>
    <w:basedOn w:val="a"/>
    <w:link w:val="Char0"/>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pPr>
      <w:spacing w:before="100" w:beforeAutospacing="1" w:after="100" w:afterAutospacing="1"/>
      <w:ind w:right="238"/>
      <w:jc w:val="left"/>
    </w:pPr>
    <w:rPr>
      <w:b/>
      <w:kern w:val="0"/>
      <w:sz w:val="24"/>
      <w:szCs w:val="20"/>
    </w:rPr>
  </w:style>
  <w:style w:type="character" w:styleId="aa">
    <w:name w:val="Strong"/>
    <w:qFormat/>
    <w:rPr>
      <w:b/>
    </w:rPr>
  </w:style>
  <w:style w:type="character" w:styleId="ab">
    <w:name w:val="page number"/>
    <w:qFormat/>
  </w:style>
  <w:style w:type="character" w:customStyle="1" w:styleId="Char">
    <w:name w:val="页脚 Char"/>
    <w:link w:val="a7"/>
    <w:qFormat/>
    <w:rPr>
      <w:rFonts w:eastAsia="宋体"/>
      <w:kern w:val="2"/>
      <w:sz w:val="18"/>
      <w:szCs w:val="18"/>
      <w:lang w:val="en-US" w:eastAsia="zh-CN" w:bidi="ar-SA"/>
    </w:rPr>
  </w:style>
  <w:style w:type="character" w:customStyle="1" w:styleId="Char0">
    <w:name w:val="页眉 Char"/>
    <w:link w:val="a8"/>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Pr>
      <w:rFonts w:ascii="Tahoma" w:hAnsi="Tahoma"/>
      <w:sz w:val="24"/>
      <w:szCs w:val="20"/>
    </w:rPr>
  </w:style>
  <w:style w:type="paragraph" w:customStyle="1" w:styleId="Char1CharCharChar">
    <w:name w:val="Char1 Char Char Char"/>
    <w:basedOn w:val="a"/>
    <w:qFormat/>
    <w:pPr>
      <w:widowControl/>
      <w:spacing w:after="160" w:line="240" w:lineRule="exact"/>
      <w:jc w:val="left"/>
    </w:pPr>
    <w:rPr>
      <w:szCs w:val="20"/>
    </w:rPr>
  </w:style>
  <w:style w:type="paragraph" w:customStyle="1" w:styleId="Char1">
    <w:name w:val="Char"/>
    <w:basedOn w:val="a"/>
    <w:qFormat/>
    <w:rPr>
      <w:rFonts w:ascii="Tahoma" w:hAnsi="Tahoma"/>
      <w:sz w:val="24"/>
      <w:szCs w:val="20"/>
    </w:rPr>
  </w:style>
  <w:style w:type="paragraph" w:customStyle="1" w:styleId="CharChar3CharChar">
    <w:name w:val="Char Char3 Char Char"/>
    <w:basedOn w:val="a"/>
    <w:qFormat/>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Administrator\Desktop\2024&#20915;&#31639;&#33609;&#26696;\&#20316;&#2227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dministrator\Desktop\2024&#20915;&#31639;&#33609;&#26696;\&#20316;&#22270;.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收入决算</a:t>
            </a:r>
          </a:p>
        </c:rich>
      </c:tx>
      <c:overlay val="0"/>
      <c:spPr>
        <a:noFill/>
        <a:ln>
          <a:noFill/>
        </a:ln>
        <a:effectLst/>
      </c:spPr>
      <c:txPr>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[作图.xlsx]Sheet1!$A$4:$A$6</c:f>
              <c:strCache>
                <c:ptCount val="3"/>
                <c:pt idx="0">
                  <c:v>财政拨款收入</c:v>
                </c:pt>
                <c:pt idx="1">
                  <c:v>事业收入</c:v>
                </c:pt>
                <c:pt idx="2">
                  <c:v>其他收入</c:v>
                </c:pt>
              </c:strCache>
            </c:strRef>
          </c:cat>
          <c:val>
            <c:numRef>
              <c:f>[作图.xlsx]Sheet1!$B$4:$B$6</c:f>
              <c:numCache>
                <c:formatCode>0.00%</c:formatCode>
                <c:ptCount val="3"/>
                <c:pt idx="0">
                  <c:v>0.61980000000000002</c:v>
                </c:pt>
                <c:pt idx="1">
                  <c:v>0.34949999999999998</c:v>
                </c:pt>
                <c:pt idx="2">
                  <c:v>3.0700000000000002E-2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uri="{0b15fc19-7d7d-44ad-8c2d-2c3a37ce22c3}">
        <chartProps xmlns="https://web.wps.cn/et/2018/main" chartId="{65c76433-6bbd-44b1-b4c7-6cfe51813b5c}"/>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支出决算</a:t>
            </a:r>
          </a:p>
        </c:rich>
      </c:tx>
      <c:overlay val="0"/>
      <c:spPr>
        <a:noFill/>
        <a:ln>
          <a:noFill/>
        </a:ln>
        <a:effectLst/>
      </c:spPr>
      <c:txPr>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[作图.xlsx]Sheet1!$A$26:$A$27</c:f>
              <c:strCache>
                <c:ptCount val="2"/>
                <c:pt idx="0">
                  <c:v>基本支出</c:v>
                </c:pt>
                <c:pt idx="1">
                  <c:v>项目支出</c:v>
                </c:pt>
              </c:strCache>
            </c:strRef>
          </c:cat>
          <c:val>
            <c:numRef>
              <c:f>[作图.xlsx]Sheet1!$B$26:$B$27</c:f>
              <c:numCache>
                <c:formatCode>0.00%</c:formatCode>
                <c:ptCount val="2"/>
                <c:pt idx="0">
                  <c:v>0.62039999999999995</c:v>
                </c:pt>
                <c:pt idx="1">
                  <c:v>0.37959999999999999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uri="{0b15fc19-7d7d-44ad-8c2d-2c3a37ce22c3}">
        <chartProps xmlns="https://web.wps.cn/et/2018/main" chartId="{f61bc49b-d1e5-45a5-bf6e-2692fb7fe524}"/>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14</Pages>
  <Words>1985</Words>
  <Characters>2502</Characters>
  <Application>Microsoft Office Word</Application>
  <DocSecurity>0</DocSecurity>
  <Lines>834</Lines>
  <Paragraphs>897</Paragraphs>
  <ScaleCrop>false</ScaleCrop>
  <Company/>
  <LinksUpToDate>false</LinksUpToDate>
  <CharactersWithSpaces>3590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DELL</cp:lastModifiedBy>
  <cp:revision>28</cp:revision>
  <cp:lastPrinted>2020-08-07T11:39:00Z</cp:lastPrinted>
  <dcterms:created xsi:type="dcterms:W3CDTF">2017-07-11T15:16:00Z</dcterms:created>
  <dcterms:modified xsi:type="dcterms:W3CDTF">2025-08-26T05:29:00Z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435078ACFECC4A5A8A519EF4C3681114_13</vt:lpwstr>
  </property>
  <property fmtid="{D5CDD505-2E9C-101B-9397-08002B2CF9AE}" pid="4" name="KSOTemplateDocerSaveRecord">
    <vt:lpwstr>eyJoZGlkIjoiZDhjMjhmNWFhOTRkZDgxOWZkOGJkMmY4ZmFkMDY3ZmYiLCJ1c2VySWQiOiIxMTU5NTkwMTg5In0=</vt:lpwstr>
  </property>
</Properties>
</file>